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66558" w:rsidP="5EC36422" w:rsidRDefault="009D71E8" w14:paraId="2A7D54B1" w14:textId="466EA83B">
      <w:pPr>
        <w:pStyle w:val="Heading1"/>
        <w:jc w:val="center"/>
      </w:pPr>
      <w:bookmarkStart w:name="_Toc400361362" w:id="0"/>
      <w:bookmarkStart w:name="_Toc443397153" w:id="1"/>
      <w:bookmarkStart w:name="_Toc357771638" w:id="2"/>
      <w:bookmarkStart w:name="_Toc346793416" w:id="3"/>
      <w:bookmarkStart w:name="_Toc328122777" w:id="4"/>
      <w:r>
        <w:t>Pupil premium strategy statement</w:t>
      </w:r>
      <w:bookmarkStart w:name="_Toc338167830" w:id="5"/>
      <w:bookmarkStart w:name="_Toc361136403" w:id="6"/>
      <w:bookmarkStart w:name="_Toc364235708" w:id="7"/>
      <w:bookmarkStart w:name="_Toc364235752" w:id="8"/>
      <w:bookmarkStart w:name="_Toc364235834" w:id="9"/>
      <w:bookmarkStart w:name="_Toc364840099" w:id="10"/>
      <w:bookmarkStart w:name="_Toc364864309" w:id="11"/>
      <w:bookmarkStart w:name="_Toc400361364" w:id="12"/>
      <w:bookmarkStart w:name="_Toc443397154" w:id="13"/>
      <w:bookmarkEnd w:id="0"/>
      <w:bookmarkEnd w:id="1"/>
      <w:r w:rsidR="00226317">
        <w:t xml:space="preserve"> – </w:t>
      </w:r>
      <w:r w:rsidR="005F1E10">
        <w:t>Grace Cook Primary School and Nursery</w:t>
      </w:r>
    </w:p>
    <w:p w:rsidR="00E66558" w:rsidP="5EC36422" w:rsidRDefault="009D71E8" w14:paraId="16B48015" w14:textId="04406462">
      <w:pPr>
        <w:rPr>
          <w:b/>
          <w:bCs/>
        </w:rPr>
      </w:pPr>
      <w:r>
        <w:t>This statement details our school’s use of pupil premium (and recovery premium) funding to help improve the attainment of our disadvantaged pupils</w:t>
      </w:r>
      <w:r w:rsidR="35606B08">
        <w:t xml:space="preserve"> for the </w:t>
      </w:r>
      <w:r w:rsidRPr="5EC36422" w:rsidR="35606B08">
        <w:rPr>
          <w:b/>
          <w:bCs/>
        </w:rPr>
        <w:t>202</w:t>
      </w:r>
      <w:r w:rsidR="00C8371A">
        <w:rPr>
          <w:b/>
          <w:bCs/>
        </w:rPr>
        <w:t>4</w:t>
      </w:r>
      <w:r w:rsidRPr="5EC36422" w:rsidR="35606B08">
        <w:rPr>
          <w:b/>
          <w:bCs/>
        </w:rPr>
        <w:t xml:space="preserve"> – 2</w:t>
      </w:r>
      <w:r w:rsidR="00C8371A">
        <w:rPr>
          <w:b/>
          <w:bCs/>
        </w:rPr>
        <w:t>5</w:t>
      </w:r>
      <w:r w:rsidRPr="5EC36422" w:rsidR="35606B08">
        <w:rPr>
          <w:b/>
          <w:bCs/>
        </w:rPr>
        <w:t xml:space="preserve"> academic year. </w:t>
      </w:r>
    </w:p>
    <w:p w:rsidR="00E66558" w:rsidP="00C62989" w:rsidRDefault="009D71E8" w14:paraId="2A7D54B3" w14:textId="730F2E71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:rsidR="00E66558" w:rsidRDefault="009D71E8" w14:paraId="2A7D54B4" w14:textId="2CAB096C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1020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3690"/>
      </w:tblGrid>
      <w:tr w:rsidR="00E66558" w:rsidTr="44FE45F3" w14:paraId="2A7D54B7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B5" w14:textId="77777777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51A59785" w14:textId="77777777">
            <w:pPr>
              <w:pStyle w:val="TableHeader"/>
              <w:jc w:val="left"/>
            </w:pPr>
            <w:r>
              <w:t>Data</w:t>
            </w:r>
          </w:p>
        </w:tc>
      </w:tr>
      <w:tr w:rsidR="002940F3" w:rsidTr="44FE45F3" w14:paraId="2A7D54BA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B8" w14:textId="7E4C52DD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P="00C8371A" w:rsidRDefault="00E2557D" w14:paraId="2A7D54B9" w14:textId="7D7B7EC2">
            <w:pPr>
              <w:pStyle w:val="TableRow"/>
              <w:ind w:left="0"/>
            </w:pPr>
            <w:r>
              <w:t>106</w:t>
            </w:r>
          </w:p>
        </w:tc>
      </w:tr>
      <w:tr w:rsidR="002940F3" w:rsidTr="44FE45F3" w14:paraId="2A7D54BD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BB" w14:textId="04774D67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P="00C8371A" w:rsidRDefault="00F83045" w14:paraId="2A7D54BC" w14:textId="7CABF432">
            <w:pPr>
              <w:pStyle w:val="TableRow"/>
              <w:ind w:left="0"/>
            </w:pPr>
            <w:r>
              <w:t>9.</w:t>
            </w:r>
            <w:r w:rsidR="00836F1A">
              <w:t>4%</w:t>
            </w:r>
          </w:p>
        </w:tc>
      </w:tr>
      <w:tr w:rsidR="002940F3" w:rsidTr="44FE45F3" w14:paraId="2A7D54C0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BE" w14:textId="73480CBF">
            <w:pPr>
              <w:pStyle w:val="TableRow"/>
            </w:pPr>
            <w:r>
              <w:t xml:space="preserve">Academic year/years that our current pupil premium strategy plan covers </w:t>
            </w:r>
            <w:r w:rsidRPr="5F26BEE9">
              <w:rPr>
                <w:b/>
                <w:bCs/>
              </w:rPr>
              <w:t>(3 year plans are recommended</w:t>
            </w:r>
            <w:r w:rsidRPr="5F26BEE9" w:rsidR="00D5360D">
              <w:rPr>
                <w:b/>
                <w:bCs/>
              </w:rPr>
              <w:t xml:space="preserve"> </w:t>
            </w:r>
            <w:r w:rsidRPr="5F26BEE9" w:rsidR="00560424">
              <w:rPr>
                <w:b/>
                <w:bCs/>
              </w:rPr>
              <w:t>– you must still publish an updated statement each academic year</w:t>
            </w:r>
            <w:r w:rsidRPr="5F26BEE9">
              <w:rPr>
                <w:b/>
                <w:bCs/>
              </w:rPr>
              <w:t>)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F93235" w14:paraId="2A7D54BF" w14:textId="123FD9DD">
            <w:pPr>
              <w:pStyle w:val="TableRow"/>
            </w:pPr>
            <w:r w:rsidR="33FBD58E">
              <w:rPr/>
              <w:t>202</w:t>
            </w:r>
            <w:r w:rsidR="5E1F3106">
              <w:rPr/>
              <w:t>4</w:t>
            </w:r>
            <w:r w:rsidR="33FBD58E">
              <w:rPr/>
              <w:t>-2</w:t>
            </w:r>
            <w:r w:rsidR="12D75FA1">
              <w:rPr/>
              <w:t>7</w:t>
            </w:r>
          </w:p>
        </w:tc>
      </w:tr>
      <w:tr w:rsidR="002940F3" w:rsidTr="44FE45F3" w14:paraId="2A7D54C3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C1" w14:textId="0F472705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5F1E10" w14:paraId="2A7D54C2" w14:textId="2BF22FA4">
            <w:pPr>
              <w:pStyle w:val="TableRow"/>
            </w:pPr>
            <w:r>
              <w:t>December 202</w:t>
            </w:r>
            <w:r w:rsidR="00C8371A">
              <w:t>4</w:t>
            </w:r>
          </w:p>
        </w:tc>
      </w:tr>
      <w:tr w:rsidR="002940F3" w:rsidTr="44FE45F3" w14:paraId="2A7D54C6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C4" w14:textId="0C766347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5F1E10" w14:paraId="2A7D54C5" w14:textId="60E926A4">
            <w:pPr>
              <w:pStyle w:val="TableRow"/>
            </w:pPr>
            <w:r>
              <w:t>March/ July/ Sept 202</w:t>
            </w:r>
            <w:r w:rsidR="00C8371A">
              <w:t>5</w:t>
            </w:r>
          </w:p>
        </w:tc>
      </w:tr>
      <w:tr w:rsidR="002940F3" w:rsidTr="44FE45F3" w14:paraId="2A7D54C9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C7" w14:textId="7605248E">
            <w:pPr>
              <w:pStyle w:val="TableRow"/>
            </w:pPr>
            <w:r>
              <w:t>Statement authorised by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5F1E10" w14:paraId="305610DB" w14:textId="77777777">
            <w:pPr>
              <w:pStyle w:val="TableRow"/>
            </w:pPr>
            <w:r>
              <w:t>Jo Stanley Bell</w:t>
            </w:r>
          </w:p>
          <w:p w:rsidR="005F1E10" w:rsidRDefault="005F1E10" w14:paraId="2A7D54C8" w14:textId="635FC31E">
            <w:pPr>
              <w:pStyle w:val="TableRow"/>
            </w:pPr>
            <w:r>
              <w:t>Chair of Governors</w:t>
            </w:r>
          </w:p>
        </w:tc>
      </w:tr>
      <w:tr w:rsidR="002940F3" w:rsidTr="44FE45F3" w14:paraId="2A7D54CC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CA" w14:textId="5DC091D2">
            <w:pPr>
              <w:pStyle w:val="TableRow"/>
            </w:pPr>
            <w:r>
              <w:t>Pupil premium lead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5F1E10" w14:paraId="2A7D54CB" w14:textId="5E4B234C">
            <w:pPr>
              <w:pStyle w:val="TableRow"/>
            </w:pPr>
            <w:r>
              <w:t>Richard Dedicoat - Headteacher</w:t>
            </w:r>
          </w:p>
        </w:tc>
      </w:tr>
      <w:tr w:rsidR="002940F3" w:rsidTr="44FE45F3" w14:paraId="2A7D54CF" w14:textId="77777777">
        <w:tc>
          <w:tcPr>
            <w:tcW w:w="651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2940F3" w14:paraId="2A7D54CD" w14:textId="08FA5419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369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0F3" w:rsidRDefault="005F1E10" w14:paraId="2A7D54CE" w14:textId="62DDAEEA">
            <w:pPr>
              <w:pStyle w:val="TableRow"/>
            </w:pPr>
            <w:r>
              <w:t>Local Governing Committee</w:t>
            </w:r>
          </w:p>
        </w:tc>
      </w:tr>
    </w:tbl>
    <w:bookmarkEnd w:id="2"/>
    <w:bookmarkEnd w:id="3"/>
    <w:bookmarkEnd w:id="4"/>
    <w:p w:rsidRPr="005464A1" w:rsidR="00E66558" w:rsidP="005464A1" w:rsidRDefault="009D71E8" w14:paraId="2A7D54D3" w14:textId="77777777">
      <w:pPr>
        <w:pStyle w:val="Heading2"/>
      </w:pPr>
      <w:r>
        <w:t>Funding overview</w:t>
      </w:r>
    </w:p>
    <w:tbl>
      <w:tblPr>
        <w:tblW w:w="100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3570"/>
      </w:tblGrid>
      <w:tr w:rsidR="00E66558" w:rsidTr="44FE45F3" w14:paraId="2A7D54D6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4" w14:textId="77777777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35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5" w14:textId="77777777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:rsidTr="44FE45F3" w14:paraId="2A7D54D9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6558" w:rsidRDefault="009D71E8" w14:paraId="2A7D54D7" w14:textId="77777777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35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D8" w14:textId="4A723BA9">
            <w:pPr>
              <w:pStyle w:val="TableRow"/>
            </w:pPr>
            <w:r>
              <w:t>£</w:t>
            </w:r>
            <w:r w:rsidR="00E2557D">
              <w:t>13,480</w:t>
            </w:r>
          </w:p>
        </w:tc>
      </w:tr>
      <w:tr w:rsidR="00E66558" w:rsidTr="44FE45F3" w14:paraId="2A7D54DF" w14:textId="77777777">
        <w:trPr>
          <w:trHeight w:val="374"/>
        </w:trPr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Pr="005F16B6" w:rsidR="007109F6" w:rsidP="005F16B6" w:rsidRDefault="009D71E8" w14:paraId="2A7D54DD" w14:textId="74690F68">
            <w:pPr>
              <w:pStyle w:val="TableRow"/>
              <w:spacing w:after="12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35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DE" w14:textId="1C929E34">
            <w:pPr>
              <w:pStyle w:val="TableRow"/>
            </w:pPr>
            <w:r>
              <w:t>£</w:t>
            </w:r>
            <w:r w:rsidR="005F1E10">
              <w:t>0</w:t>
            </w:r>
          </w:p>
        </w:tc>
      </w:tr>
      <w:tr w:rsidR="00E66558" w:rsidTr="44FE45F3" w14:paraId="2A7D54E3" w14:textId="77777777">
        <w:tc>
          <w:tcPr>
            <w:tcW w:w="65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009C0914" w:rsidRDefault="009D71E8" w14:paraId="2A7D54E0" w14:textId="77777777">
            <w:pPr>
              <w:pStyle w:val="TableRow"/>
              <w:spacing w:after="12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:rsidRPr="003C4388" w:rsidR="00E66558" w:rsidRDefault="00E66558" w14:paraId="2A7D54E1" w14:textId="3DB8D20F">
            <w:pPr>
              <w:pStyle w:val="TableRow"/>
              <w:rPr>
                <w:i/>
                <w:iCs/>
              </w:rPr>
            </w:pPr>
          </w:p>
        </w:tc>
        <w:tc>
          <w:tcPr>
            <w:tcW w:w="35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E2" w14:textId="3E85BD83">
            <w:pPr>
              <w:pStyle w:val="TableRow"/>
            </w:pPr>
            <w:r>
              <w:t>£</w:t>
            </w:r>
            <w:r w:rsidR="00466C7D">
              <w:t>13,480</w:t>
            </w:r>
          </w:p>
        </w:tc>
      </w:tr>
    </w:tbl>
    <w:p w:rsidR="00E66558" w:rsidRDefault="009D71E8" w14:paraId="2A7D54E4" w14:textId="77777777">
      <w:pPr>
        <w:pStyle w:val="Heading1"/>
      </w:pPr>
      <w:r>
        <w:lastRenderedPageBreak/>
        <w:t>Part A: Pupil premium strategy plan</w:t>
      </w:r>
    </w:p>
    <w:p w:rsidR="00E66558" w:rsidRDefault="009D71E8" w14:paraId="2A7D54E5" w14:textId="77777777">
      <w:pPr>
        <w:pStyle w:val="Heading2"/>
      </w:pPr>
      <w:bookmarkStart w:name="_Toc357771640" w:id="14"/>
      <w:bookmarkStart w:name="_Toc346793418" w:id="15"/>
      <w:r>
        <w:t>Statement of intent</w:t>
      </w:r>
    </w:p>
    <w:tbl>
      <w:tblPr>
        <w:tblW w:w="108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68"/>
      </w:tblGrid>
      <w:tr w:rsidR="00E66558" w:rsidTr="62422C3E" w14:paraId="2A7D54EA" w14:textId="77777777">
        <w:tc>
          <w:tcPr>
            <w:tcW w:w="108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0B831FDC" w:rsidRDefault="4C900922" w14:paraId="587293F9" w14:textId="691868E6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At Grace Cook we are ambitious for all our children. Every effort is made to ensure that the extra funding is used to best effect, so it makes a strong impact on children’s learning and emotional and mental health.</w:t>
            </w:r>
          </w:p>
          <w:p w:rsidR="00E66558" w:rsidP="0B831FDC" w:rsidRDefault="4C900922" w14:paraId="2751CCB4" w14:textId="50ECB5BA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Grace Cook makes effective use of evidence-based practice. Research from the Education Endowment Foundation (EFF) is used to support our decision making on the most effective approaches. </w:t>
            </w:r>
          </w:p>
          <w:p w:rsidR="00E66558" w:rsidP="0B831FDC" w:rsidRDefault="4C900922" w14:paraId="17F5ADAC" w14:textId="30BA7811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The EEF recommends: </w:t>
            </w:r>
          </w:p>
          <w:p w:rsidR="00E66558" w:rsidP="0B831FDC" w:rsidRDefault="4C900922" w14:paraId="54E90A2A" w14:textId="4611A146">
            <w:pPr>
              <w:rPr>
                <w:rFonts w:eastAsia="Arial" w:cs="Arial"/>
                <w:color w:val="0D0D0D" w:themeColor="text1" w:themeTint="F2"/>
                <w:lang w:val="en-US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Teaching and whole school strategies </w:t>
            </w:r>
          </w:p>
          <w:p w:rsidR="00E66558" w:rsidP="0B831FDC" w:rsidRDefault="4C900922" w14:paraId="4948D4A1" w14:textId="7AAD5432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• Supporting great teaching</w:t>
            </w:r>
          </w:p>
          <w:p w:rsidR="00E66558" w:rsidP="0B831FDC" w:rsidRDefault="4C900922" w14:paraId="6C27F11E" w14:textId="126077BB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 • Pupil assessment and feedback </w:t>
            </w:r>
          </w:p>
          <w:p w:rsidR="00E66558" w:rsidP="0B831FDC" w:rsidRDefault="4C900922" w14:paraId="13E41E19" w14:textId="00DC27B9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• Transition support </w:t>
            </w:r>
          </w:p>
          <w:p w:rsidR="00E66558" w:rsidP="0B831FDC" w:rsidRDefault="4C900922" w14:paraId="4B9E65DA" w14:textId="7A3C328F">
            <w:pPr>
              <w:rPr>
                <w:rFonts w:eastAsia="Arial" w:cs="Arial"/>
                <w:color w:val="0D0D0D" w:themeColor="text1" w:themeTint="F2"/>
                <w:lang w:val="en-US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Targeted approaches</w:t>
            </w:r>
          </w:p>
          <w:p w:rsidR="00E66558" w:rsidP="0B831FDC" w:rsidRDefault="4C900922" w14:paraId="451EF6C7" w14:textId="25439739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 • One to one and small group tuition </w:t>
            </w:r>
          </w:p>
          <w:p w:rsidR="00E66558" w:rsidP="0B831FDC" w:rsidRDefault="4C900922" w14:paraId="09701987" w14:textId="48BB5D15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• Intervention programmes</w:t>
            </w:r>
          </w:p>
          <w:p w:rsidR="00E66558" w:rsidP="0B831FDC" w:rsidRDefault="4C900922" w14:paraId="5A5FDA91" w14:textId="093EBC06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• Supporting parent and carers </w:t>
            </w:r>
          </w:p>
          <w:p w:rsidR="00E66558" w:rsidP="0B831FDC" w:rsidRDefault="4C900922" w14:paraId="388617EB" w14:textId="2BBB1A67">
            <w:pPr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• Access to technology</w:t>
            </w:r>
          </w:p>
          <w:p w:rsidR="00E66558" w:rsidP="0B831FDC" w:rsidRDefault="00E66558" w14:paraId="2A7D54E9" w14:textId="034042C3">
            <w:pPr>
              <w:rPr>
                <w:i/>
                <w:iCs/>
                <w:color w:val="0D0D0D" w:themeColor="text1" w:themeTint="F2"/>
              </w:rPr>
            </w:pPr>
          </w:p>
        </w:tc>
      </w:tr>
    </w:tbl>
    <w:p w:rsidR="00E66558" w:rsidRDefault="009D71E8" w14:paraId="2A7D54EB" w14:textId="77777777">
      <w:pPr>
        <w:pStyle w:val="Heading2"/>
        <w:spacing w:before="600"/>
      </w:pPr>
      <w:r>
        <w:t>Challenges</w:t>
      </w:r>
    </w:p>
    <w:p w:rsidR="00E66558" w:rsidP="00AA355B" w:rsidRDefault="009D71E8" w14:paraId="2A7D54EC" w14:textId="77777777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tbl>
      <w:tblPr>
        <w:tblW w:w="99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5"/>
        <w:gridCol w:w="7778"/>
      </w:tblGrid>
      <w:tr w:rsidR="00E66558" w:rsidTr="5F26BEE9" w14:paraId="2A7D54EF" w14:textId="77777777">
        <w:tc>
          <w:tcPr>
            <w:tcW w:w="21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ED" w14:textId="77777777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77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EE" w14:textId="77777777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:rsidTr="5F26BEE9" w14:paraId="2A7D54F2" w14:textId="77777777">
        <w:tc>
          <w:tcPr>
            <w:tcW w:w="21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F0" w14:textId="77777777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341322A5" w14:textId="6BB6F007">
            <w:pPr>
              <w:spacing w:before="60" w:after="12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  <w:lang w:val="en-US"/>
              </w:rPr>
              <w:t>In some cases pupils eligible for Pupil Premium are not meeting age related expectations in reading, writing and mathematics</w:t>
            </w:r>
          </w:p>
        </w:tc>
      </w:tr>
      <w:tr w:rsidR="00E66558" w:rsidTr="5F26BEE9" w14:paraId="2A7D54F5" w14:textId="77777777">
        <w:tc>
          <w:tcPr>
            <w:tcW w:w="21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F3" w14:textId="77777777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7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6061D7CB" w14:textId="0F0AE53E">
            <w:pPr>
              <w:spacing w:before="60" w:after="12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  <w:lang w:val="en-US"/>
              </w:rPr>
              <w:t>Social and emotional issues for a small group of pupils eligible for Pupil Premium is having an impact on their readiness to engage with learning</w:t>
            </w:r>
          </w:p>
        </w:tc>
      </w:tr>
      <w:tr w:rsidR="00E66558" w:rsidTr="5F26BEE9" w14:paraId="2A7D54F8" w14:textId="77777777">
        <w:tc>
          <w:tcPr>
            <w:tcW w:w="21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F6" w14:textId="77777777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7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72BC7CE3" w14:textId="6404E62A">
            <w:pPr>
              <w:spacing w:before="60" w:after="12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  <w:lang w:val="en-US"/>
              </w:rPr>
              <w:t>In some cases support at home is inconsistent (home learning completion, volume of reading at home)</w:t>
            </w:r>
          </w:p>
        </w:tc>
      </w:tr>
      <w:tr w:rsidR="00E66558" w:rsidTr="5F26BEE9" w14:paraId="2A7D54FB" w14:textId="77777777">
        <w:tc>
          <w:tcPr>
            <w:tcW w:w="217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4F9" w14:textId="77777777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77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7C034592" w14:textId="120A90CB">
            <w:pPr>
              <w:spacing w:before="60" w:after="12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In some cases access to sporting and cultural experiences is limited</w:t>
            </w:r>
          </w:p>
        </w:tc>
      </w:tr>
    </w:tbl>
    <w:p w:rsidR="00E66558" w:rsidRDefault="009D71E8" w14:paraId="2A7D54FF" w14:textId="77777777">
      <w:pPr>
        <w:pStyle w:val="Heading2"/>
        <w:spacing w:before="600"/>
      </w:pPr>
      <w:bookmarkStart w:name="_Toc443397160" w:id="16"/>
      <w:r>
        <w:t xml:space="preserve">Intended outcomes </w:t>
      </w:r>
    </w:p>
    <w:p w:rsidR="00E66558" w:rsidRDefault="009D71E8" w14:paraId="2A7D5500" w14:textId="77777777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54"/>
        <w:gridCol w:w="5290"/>
      </w:tblGrid>
      <w:tr w:rsidR="00E66558" w:rsidTr="62422C3E" w14:paraId="2A7D5503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01" w14:textId="77777777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02" w14:textId="77777777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:rsidTr="62422C3E" w14:paraId="2A7D5506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69916340" w14:textId="284F5670">
            <w:pPr>
              <w:pStyle w:val="TableRow"/>
              <w:spacing w:after="120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Increased proportion of pupils eligible for Pupil Premium achieving age related expectations.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5E047950" w14:textId="5F275A5E">
            <w:pPr>
              <w:spacing w:before="60" w:after="12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Pupils eligible for Pupil Premium achieve age related expectations in reading, writing and mathematics.</w:t>
            </w:r>
          </w:p>
        </w:tc>
      </w:tr>
      <w:tr w:rsidR="00E66558" w:rsidTr="62422C3E" w14:paraId="2A7D5509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665690FD" w14:textId="3F019759">
            <w:pPr>
              <w:pStyle w:val="TableRow"/>
              <w:spacing w:after="120"/>
              <w:ind w:left="29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Social and emotional issues addressed for pupils eligible for Pupil Premium.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3959348A" w14:textId="6E36483A">
            <w:pPr>
              <w:pStyle w:val="TableRowCentered"/>
              <w:spacing w:after="120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r w:rsidRPr="0B831FDC">
              <w:rPr>
                <w:rFonts w:eastAsia="Arial" w:cs="Arial"/>
                <w:color w:val="0D0D0D" w:themeColor="text1" w:themeTint="F2"/>
                <w:szCs w:val="24"/>
              </w:rPr>
              <w:t>Fewer behaviour incidents recorded for these pupils on the school system.</w:t>
            </w:r>
          </w:p>
        </w:tc>
      </w:tr>
      <w:tr w:rsidR="00E66558" w:rsidTr="62422C3E" w14:paraId="2A7D550C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755FFEFE" w14:textId="00B34092">
            <w:pPr>
              <w:pStyle w:val="TableRow"/>
              <w:spacing w:after="120"/>
              <w:ind w:left="28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Improved support for learning beyond the classroom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62E7AFD8" w14:textId="08E34D24">
            <w:pPr>
              <w:pStyle w:val="TableRowCentered"/>
              <w:ind w:left="0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r w:rsidRPr="0B831FDC">
              <w:rPr>
                <w:rFonts w:eastAsia="Arial" w:cs="Arial"/>
                <w:color w:val="0D0D0D" w:themeColor="text1" w:themeTint="F2"/>
                <w:szCs w:val="24"/>
              </w:rPr>
              <w:t>Pupils eligible for Pupil Premium are supported with home learning.</w:t>
            </w:r>
          </w:p>
        </w:tc>
      </w:tr>
      <w:tr w:rsidR="00E66558" w:rsidTr="62422C3E" w14:paraId="2A7D550F" w14:textId="77777777">
        <w:tc>
          <w:tcPr>
            <w:tcW w:w="48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6BF7652B" w14:textId="5CE9BD01">
            <w:pPr>
              <w:spacing w:before="60" w:line="240" w:lineRule="auto"/>
              <w:ind w:left="29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Increased opportunities for pupils eligible for Pupil Premium.</w:t>
            </w:r>
          </w:p>
        </w:tc>
        <w:tc>
          <w:tcPr>
            <w:tcW w:w="467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3DBEE5EA" w14:paraId="5BE51C9D" w14:textId="6B029920">
            <w:pPr>
              <w:spacing w:before="60" w:after="120" w:line="240" w:lineRule="auto"/>
              <w:ind w:hanging="360"/>
              <w:rPr>
                <w:rFonts w:eastAsia="Arial" w:cs="Arial"/>
                <w:color w:val="0D0D0D" w:themeColor="text1" w:themeTint="F2"/>
              </w:rPr>
            </w:pPr>
            <w:r w:rsidRPr="296E2C48">
              <w:rPr>
                <w:rFonts w:eastAsia="Arial" w:cs="Arial"/>
                <w:color w:val="0D0D0D" w:themeColor="text1" w:themeTint="F2"/>
              </w:rPr>
              <w:t xml:space="preserve">     </w:t>
            </w:r>
            <w:r w:rsidRPr="296E2C48" w:rsidR="0B831FDC">
              <w:rPr>
                <w:rFonts w:eastAsia="Arial" w:cs="Arial"/>
                <w:color w:val="0D0D0D" w:themeColor="text1" w:themeTint="F2"/>
              </w:rPr>
              <w:t>Pupils eligible for Pupil Premium experience planned enrichment activities.</w:t>
            </w:r>
          </w:p>
        </w:tc>
      </w:tr>
    </w:tbl>
    <w:p w:rsidR="00E66558" w:rsidRDefault="009D71E8" w14:paraId="2A7D5512" w14:textId="7B489199">
      <w:pPr>
        <w:pStyle w:val="Heading2"/>
      </w:pPr>
      <w:r>
        <w:t>Activity in this academic year</w:t>
      </w:r>
    </w:p>
    <w:p w:rsidR="00E66558" w:rsidRDefault="009D71E8" w14:paraId="2A7D5513" w14:textId="0DAD07CF">
      <w:pPr>
        <w:spacing w:after="480"/>
      </w:pPr>
      <w:r>
        <w:t>This details how we intend to spend our pupil premium (and recovery premium</w:t>
      </w:r>
      <w:r w:rsidR="00A112B5">
        <w:t>)</w:t>
      </w:r>
      <w:r>
        <w:t xml:space="preserve"> funding </w:t>
      </w:r>
      <w:r w:rsidRPr="62422C3E">
        <w:rPr>
          <w:b/>
          <w:bCs/>
        </w:rPr>
        <w:t>this academic year</w:t>
      </w:r>
      <w:r>
        <w:t xml:space="preserve"> to address the challenges listed above.</w:t>
      </w:r>
    </w:p>
    <w:p w:rsidR="00E66558" w:rsidP="62422C3E" w:rsidRDefault="009D71E8" w14:paraId="01CFDB7D" w14:textId="308BC391">
      <w:pPr>
        <w:pStyle w:val="Heading3"/>
        <w:rPr>
          <w:i/>
          <w:iCs/>
        </w:rPr>
      </w:pPr>
      <w:r>
        <w:t>Teaching (for example, CPD, recruitment and retention)</w:t>
      </w:r>
    </w:p>
    <w:p w:rsidR="00E66558" w:rsidP="62422C3E" w:rsidRDefault="009D71E8" w14:paraId="2A7D5515" w14:textId="14C82383">
      <w:pPr>
        <w:pStyle w:val="Heading3"/>
      </w:pPr>
      <w:r>
        <w:t>Budgeted cost: £</w:t>
      </w:r>
      <w:r w:rsidR="00F36154">
        <w:t>3000</w:t>
      </w:r>
    </w:p>
    <w:tbl>
      <w:tblPr>
        <w:tblW w:w="10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3"/>
        <w:gridCol w:w="4627"/>
        <w:gridCol w:w="1650"/>
      </w:tblGrid>
      <w:tr w:rsidR="00E66558" w:rsidTr="62422C3E" w14:paraId="2A7D5519" w14:textId="77777777">
        <w:trPr>
          <w:trHeight w:val="300"/>
        </w:trPr>
        <w:tc>
          <w:tcPr>
            <w:tcW w:w="4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16" w14:textId="77777777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3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17" w14:textId="77777777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18" w14:textId="77777777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:rsidTr="62422C3E" w14:paraId="2A7D551D" w14:textId="77777777">
        <w:trPr>
          <w:trHeight w:val="300"/>
        </w:trPr>
        <w:tc>
          <w:tcPr>
            <w:tcW w:w="4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7FC4C4C9" w14:paraId="1AEBD88E" w14:textId="190DA22D">
            <w:pPr>
              <w:pStyle w:val="TableRow"/>
              <w:spacing w:after="240"/>
              <w:ind w:left="29"/>
              <w:rPr>
                <w:rFonts w:eastAsia="Arial" w:cs="Arial"/>
                <w:color w:val="0D0D0D" w:themeColor="text1" w:themeTint="F2"/>
              </w:rPr>
            </w:pPr>
            <w:r w:rsidRPr="296E2C48">
              <w:rPr>
                <w:rFonts w:eastAsia="Arial" w:cs="Arial"/>
                <w:color w:val="0D0D0D" w:themeColor="text1" w:themeTint="F2"/>
                <w:lang w:val="en-US"/>
              </w:rPr>
              <w:t>Pupil assessment and feedback: Assessment is used to identify areas where pupils have forgotten or misunderstood key concepts, to ensure that new material being covered builds on secure foundations.</w:t>
            </w:r>
            <w:r w:rsidRPr="296E2C48" w:rsidR="0B831FDC">
              <w:rPr>
                <w:rFonts w:eastAsia="Arial" w:cs="Arial"/>
                <w:color w:val="0D0D0D" w:themeColor="text1" w:themeTint="F2"/>
                <w:lang w:val="en-US"/>
              </w:rPr>
              <w:t xml:space="preserve"> </w:t>
            </w:r>
            <w:proofErr w:type="spellStart"/>
            <w:r w:rsidRPr="296E2C48" w:rsidR="0B831FDC">
              <w:rPr>
                <w:rFonts w:eastAsia="Arial" w:cs="Arial"/>
                <w:color w:val="0D0D0D" w:themeColor="text1" w:themeTint="F2"/>
                <w:lang w:val="en-US"/>
              </w:rPr>
              <w:t>Standardised</w:t>
            </w:r>
            <w:proofErr w:type="spellEnd"/>
            <w:r w:rsidRPr="296E2C48" w:rsidR="0B831FDC">
              <w:rPr>
                <w:rFonts w:eastAsia="Arial" w:cs="Arial"/>
                <w:color w:val="0D0D0D" w:themeColor="text1" w:themeTint="F2"/>
                <w:lang w:val="en-US"/>
              </w:rPr>
              <w:t xml:space="preserve"> </w:t>
            </w:r>
            <w:r w:rsidRPr="296E2C48" w:rsidR="0B831FDC">
              <w:rPr>
                <w:rFonts w:eastAsia="Arial" w:cs="Arial"/>
                <w:color w:val="0D0D0D" w:themeColor="text1" w:themeTint="F2"/>
                <w:lang w:val="en-US"/>
              </w:rPr>
              <w:lastRenderedPageBreak/>
              <w:t>assessments in reading, writing and mathematics are used to identify pupils who would benefit from additional catch-up support.</w:t>
            </w:r>
          </w:p>
        </w:tc>
        <w:tc>
          <w:tcPr>
            <w:tcW w:w="43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1D0D7A82" w14:textId="2022B56B">
            <w:pPr>
              <w:pStyle w:val="TableRowCentered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r w:rsidRPr="0B831FDC">
              <w:rPr>
                <w:rFonts w:eastAsia="Arial" w:cs="Arial"/>
                <w:color w:val="0D0D0D" w:themeColor="text1" w:themeTint="F2"/>
                <w:szCs w:val="24"/>
              </w:rPr>
              <w:lastRenderedPageBreak/>
              <w:t>Standardised tests can provide reliable insights into the specific strengths and weaknesses of each pupil to help ensure they receive the correct additional support through interventions or teacher instruction:</w:t>
            </w:r>
          </w:p>
          <w:p w:rsidR="0B831FDC" w:rsidP="0B831FDC" w:rsidRDefault="0B831FDC" w14:paraId="798DC714" w14:textId="7BDE51B5">
            <w:pPr>
              <w:spacing w:before="60" w:after="120"/>
              <w:ind w:left="57" w:right="57"/>
              <w:rPr>
                <w:rFonts w:eastAsia="Arial" w:cs="Arial"/>
                <w:color w:val="0D0D0D" w:themeColor="text1" w:themeTint="F2"/>
              </w:rPr>
            </w:pPr>
            <w:hyperlink r:id="rId10">
              <w:r w:rsidRPr="0B831FDC">
                <w:rPr>
                  <w:rStyle w:val="Hyperlink"/>
                  <w:rFonts w:eastAsia="Arial" w:cs="Arial"/>
                </w:rPr>
                <w:t>Feedback | EEF (educationendowmentfoundation.org.uk)</w:t>
              </w:r>
            </w:hyperlink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0BE308C9" w14:textId="1807736D">
            <w:pPr>
              <w:pStyle w:val="TableRowCentered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r w:rsidRPr="0B831FDC">
              <w:rPr>
                <w:rFonts w:eastAsia="Arial" w:cs="Arial"/>
                <w:color w:val="0D0D0D" w:themeColor="text1" w:themeTint="F2"/>
                <w:szCs w:val="24"/>
              </w:rPr>
              <w:lastRenderedPageBreak/>
              <w:t>1</w:t>
            </w:r>
          </w:p>
        </w:tc>
      </w:tr>
      <w:tr w:rsidR="00E66558" w:rsidTr="62422C3E" w14:paraId="2A7D5521" w14:textId="77777777">
        <w:trPr>
          <w:trHeight w:val="300"/>
        </w:trPr>
        <w:tc>
          <w:tcPr>
            <w:tcW w:w="4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4B4F33A2" w14:textId="72464B24">
            <w:pPr>
              <w:spacing w:before="60" w:after="120" w:line="240" w:lineRule="auto"/>
              <w:ind w:left="29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Purchase of a </w:t>
            </w:r>
            <w:hyperlink r:id="rId11">
              <w:r w:rsidRPr="0B831FDC">
                <w:rPr>
                  <w:rStyle w:val="Hyperlink"/>
                  <w:rFonts w:eastAsia="Arial" w:cs="Arial"/>
                </w:rPr>
                <w:t>DfE validated Systematic Synthetic Phonics programme</w:t>
              </w:r>
            </w:hyperlink>
            <w:r w:rsidRPr="0B831FDC">
              <w:rPr>
                <w:rFonts w:eastAsia="Arial" w:cs="Arial"/>
                <w:color w:val="0D0D0D" w:themeColor="text1" w:themeTint="F2"/>
              </w:rPr>
              <w:t xml:space="preserve"> to secure stronger phonics teaching for all pupils.</w:t>
            </w:r>
          </w:p>
        </w:tc>
        <w:tc>
          <w:tcPr>
            <w:tcW w:w="43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62DBAB0C" w14:textId="11D7833C">
            <w:pPr>
              <w:pStyle w:val="TableRowCentered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r w:rsidRPr="0B831FDC">
              <w:rPr>
                <w:rFonts w:eastAsia="Arial" w:cs="Arial"/>
                <w:color w:val="0D0D0D" w:themeColor="text1" w:themeTint="F2"/>
                <w:szCs w:val="24"/>
              </w:rPr>
              <w:t xml:space="preserve">Phonics approaches have a strong evidence base that indicates a positive impact on the accuracy of word reading (though not necessarily comprehension), particularly for disadvantaged pupils: </w:t>
            </w:r>
          </w:p>
          <w:p w:rsidR="0B831FDC" w:rsidP="0B831FDC" w:rsidRDefault="0B831FDC" w14:paraId="0F0A8D2B" w14:textId="56A91103">
            <w:pPr>
              <w:pStyle w:val="TableRowCentered"/>
              <w:spacing w:after="120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hyperlink r:id="rId12">
              <w:r w:rsidRPr="0B831FDC">
                <w:rPr>
                  <w:rStyle w:val="Hyperlink"/>
                  <w:rFonts w:eastAsia="Arial" w:cs="Arial"/>
                  <w:color w:val="0070C0"/>
                </w:rPr>
                <w:t>Phonics | Toolkit Strand | Education Endowment Foundation | EEF</w:t>
              </w:r>
            </w:hyperlink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764B527B" w14:textId="4B3EAB6C">
            <w:pPr>
              <w:pStyle w:val="TableRowCentered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r w:rsidRPr="0B831FDC">
              <w:rPr>
                <w:rFonts w:eastAsia="Arial" w:cs="Arial"/>
                <w:color w:val="0D0D0D" w:themeColor="text1" w:themeTint="F2"/>
                <w:szCs w:val="24"/>
              </w:rPr>
              <w:t>2</w:t>
            </w:r>
          </w:p>
        </w:tc>
      </w:tr>
      <w:tr w:rsidR="0B831FDC" w:rsidTr="62422C3E" w14:paraId="69290334" w14:textId="77777777">
        <w:trPr>
          <w:trHeight w:val="300"/>
        </w:trPr>
        <w:tc>
          <w:tcPr>
            <w:tcW w:w="45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499FCAE2" w14:textId="26852938">
            <w:pPr>
              <w:spacing w:before="60" w:after="120" w:line="240" w:lineRule="auto"/>
              <w:ind w:left="28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Enhancement of our maths teaching and curriculum planning in line with DfE and EEF guidance.</w:t>
            </w:r>
          </w:p>
          <w:p w:rsidR="0B831FDC" w:rsidP="0B831FDC" w:rsidRDefault="0B831FDC" w14:paraId="1D79ACEC" w14:textId="398399C4">
            <w:pPr>
              <w:spacing w:before="60" w:after="120" w:line="240" w:lineRule="auto"/>
              <w:ind w:left="28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>We will fund teacher release time to embed key elements of guidance in school and to access Maths Hub resources and CPD (including Teaching for Mastery training).</w:t>
            </w:r>
          </w:p>
        </w:tc>
        <w:tc>
          <w:tcPr>
            <w:tcW w:w="43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68B8A53B" w14:textId="456FF57D">
            <w:pPr>
              <w:spacing w:before="60" w:after="6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The DfE non-statutory guidance has been produced in conjunction with the National Centre for Excellence in the Teaching of Mathematics, drawing on evidence-based approaches: </w:t>
            </w:r>
          </w:p>
          <w:p w:rsidR="0B831FDC" w:rsidP="0B831FDC" w:rsidRDefault="0B831FDC" w14:paraId="55A4B064" w14:textId="699283AE">
            <w:pPr>
              <w:spacing w:before="60" w:after="120" w:line="240" w:lineRule="auto"/>
              <w:ind w:left="57" w:right="57"/>
              <w:rPr>
                <w:rFonts w:eastAsia="Arial" w:cs="Arial"/>
                <w:color w:val="0070C0"/>
              </w:rPr>
            </w:pPr>
            <w:hyperlink r:id="rId13">
              <w:r w:rsidRPr="0B831FDC">
                <w:rPr>
                  <w:rStyle w:val="Hyperlink"/>
                  <w:rFonts w:eastAsia="Arial" w:cs="Arial"/>
                  <w:color w:val="0070C0"/>
                </w:rPr>
                <w:t>Maths_guidance_KS_1_and_2.pdf (publishing.service.gov.uk)</w:t>
              </w:r>
            </w:hyperlink>
          </w:p>
          <w:p w:rsidR="0B831FDC" w:rsidP="0B831FDC" w:rsidRDefault="0B831FDC" w14:paraId="55B3B0D3" w14:textId="48D65E60">
            <w:pPr>
              <w:spacing w:before="120" w:after="6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r w:rsidRPr="0B831FDC">
              <w:rPr>
                <w:rFonts w:eastAsia="Arial" w:cs="Arial"/>
                <w:color w:val="0D0D0D" w:themeColor="text1" w:themeTint="F2"/>
              </w:rPr>
              <w:t xml:space="preserve">The EEF guidance is based on a range of the best available evidence: </w:t>
            </w:r>
          </w:p>
          <w:p w:rsidR="0B831FDC" w:rsidP="0B831FDC" w:rsidRDefault="0B831FDC" w14:paraId="4E25ADA1" w14:textId="14E01B09">
            <w:pPr>
              <w:spacing w:before="60" w:after="120" w:line="240" w:lineRule="auto"/>
              <w:ind w:left="57" w:right="57"/>
              <w:rPr>
                <w:rFonts w:eastAsia="Arial" w:cs="Arial"/>
                <w:color w:val="0D0D0D" w:themeColor="text1" w:themeTint="F2"/>
              </w:rPr>
            </w:pPr>
            <w:hyperlink r:id="rId14">
              <w:r w:rsidRPr="0B831FDC">
                <w:rPr>
                  <w:rStyle w:val="Hyperlink"/>
                  <w:rFonts w:eastAsia="Arial" w:cs="Arial"/>
                </w:rPr>
                <w:t>Improving Mathematics in Key Stages 2 and 3</w:t>
              </w:r>
            </w:hyperlink>
          </w:p>
        </w:tc>
        <w:tc>
          <w:tcPr>
            <w:tcW w:w="166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B831FDC" w:rsidP="0B831FDC" w:rsidRDefault="0B831FDC" w14:paraId="298CCDFC" w14:textId="523F866A">
            <w:pPr>
              <w:pStyle w:val="TableRowCentered"/>
              <w:jc w:val="left"/>
              <w:rPr>
                <w:rFonts w:eastAsia="Arial" w:cs="Arial"/>
                <w:color w:val="0D0D0D" w:themeColor="text1" w:themeTint="F2"/>
                <w:szCs w:val="24"/>
              </w:rPr>
            </w:pPr>
            <w:r w:rsidRPr="0B831FDC">
              <w:rPr>
                <w:rFonts w:eastAsia="Arial" w:cs="Arial"/>
                <w:color w:val="0D0D0D" w:themeColor="text1" w:themeTint="F2"/>
                <w:szCs w:val="24"/>
              </w:rPr>
              <w:t>3</w:t>
            </w:r>
          </w:p>
        </w:tc>
      </w:tr>
    </w:tbl>
    <w:p w:rsidR="62422C3E" w:rsidRDefault="62422C3E" w14:paraId="2B6877B5" w14:textId="3B1C0734"/>
    <w:p w:rsidR="62422C3E" w:rsidP="62422C3E" w:rsidRDefault="62422C3E" w14:paraId="6FBAEC6E" w14:textId="2F397AD3"/>
    <w:p w:rsidR="62422C3E" w:rsidP="62422C3E" w:rsidRDefault="62422C3E" w14:paraId="10266657" w14:textId="7C2FB8EB"/>
    <w:p w:rsidR="62422C3E" w:rsidP="62422C3E" w:rsidRDefault="62422C3E" w14:paraId="5EA65DD0" w14:textId="689D725D"/>
    <w:p w:rsidR="62422C3E" w:rsidP="62422C3E" w:rsidRDefault="62422C3E" w14:paraId="265256EE" w14:textId="1A59875C"/>
    <w:p w:rsidR="62422C3E" w:rsidP="62422C3E" w:rsidRDefault="62422C3E" w14:paraId="3770009C" w14:textId="0A80F817"/>
    <w:p w:rsidR="00E66558" w:rsidP="00ED5108" w:rsidRDefault="00E66558" w14:paraId="2A7D5522" w14:textId="77777777"/>
    <w:p w:rsidRPr="00AA355B" w:rsidR="00E66558" w:rsidP="00AA355B" w:rsidRDefault="009D71E8" w14:paraId="2A7D5523" w14:textId="5B2BE35F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:rsidR="00E66558" w:rsidP="62422C3E" w:rsidRDefault="009D71E8" w14:paraId="2A7D5524" w14:textId="0FB0A7C4">
      <w:pPr>
        <w:rPr>
          <w:i/>
          <w:iCs/>
        </w:rPr>
      </w:pPr>
      <w:r>
        <w:t>Budgeted cost: £</w:t>
      </w:r>
      <w:r w:rsidR="2041F3A7">
        <w:t>5000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5"/>
        <w:gridCol w:w="4818"/>
        <w:gridCol w:w="2881"/>
      </w:tblGrid>
      <w:tr w:rsidR="00E66558" w:rsidTr="62422C3E" w14:paraId="2A7D5528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25" w14:textId="77777777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26" w14:textId="77777777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27" w14:textId="77777777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:rsidTr="62422C3E" w14:paraId="2A7D552C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30570C21" w14:paraId="70D720E1" w14:textId="6607E0F6">
            <w:pPr>
              <w:pStyle w:val="TableRow"/>
              <w:spacing w:after="120"/>
            </w:pPr>
            <w:r w:rsidRPr="62676615">
              <w:rPr>
                <w:rFonts w:eastAsia="Arial" w:cs="Arial"/>
                <w:color w:val="0D0D0D" w:themeColor="text1" w:themeTint="F2"/>
                <w:lang w:val="en-US"/>
              </w:rPr>
              <w:t xml:space="preserve">Small group tuition: High quality teaching is supported by targeted </w:t>
            </w:r>
            <w:r w:rsidRPr="62676615">
              <w:rPr>
                <w:rFonts w:eastAsia="Arial" w:cs="Arial"/>
                <w:color w:val="0D0D0D" w:themeColor="text1" w:themeTint="F2"/>
                <w:lang w:val="en-US"/>
              </w:rPr>
              <w:lastRenderedPageBreak/>
              <w:t>support to address gaps. These interventions are carefully targeted through identification and assessment of need.</w:t>
            </w:r>
          </w:p>
          <w:p w:rsidR="00E66558" w:rsidP="62676615" w:rsidRDefault="00E66558" w14:paraId="2A7D5529" w14:textId="602B0B57">
            <w:pPr>
              <w:pStyle w:val="TableRow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30570C21" w14:paraId="6832FF43" w14:textId="2FF42007">
            <w:pPr>
              <w:pStyle w:val="TableRowCentered"/>
              <w:spacing w:after="120"/>
              <w:jc w:val="left"/>
            </w:pPr>
            <w:r w:rsidRPr="62676615">
              <w:rPr>
                <w:rFonts w:eastAsia="Arial" w:cs="Arial"/>
                <w:color w:val="0D0D0D" w:themeColor="text1" w:themeTint="F2"/>
                <w:szCs w:val="24"/>
              </w:rPr>
              <w:lastRenderedPageBreak/>
              <w:t xml:space="preserve">EEF: Assessment and feedback (+4 months) • Evidence suggests that the average impact of small group tuition is </w:t>
            </w:r>
            <w:r w:rsidRPr="62676615">
              <w:rPr>
                <w:rFonts w:eastAsia="Arial" w:cs="Arial"/>
                <w:color w:val="0D0D0D" w:themeColor="text1" w:themeTint="F2"/>
                <w:szCs w:val="24"/>
              </w:rPr>
              <w:lastRenderedPageBreak/>
              <w:t>four additional months’ progress, on average, over the course of a year. Small group tuition enables the teaching to focus exclusively on a small number of learners, usually in a separate work area. It can be used to ensure effective progress, or to teach challenging topics or skills.</w:t>
            </w:r>
          </w:p>
          <w:p w:rsidR="00E66558" w:rsidP="62676615" w:rsidRDefault="00E66558" w14:paraId="2A7D552A" w14:textId="27147D18">
            <w:pPr>
              <w:pStyle w:val="TableRowCentered"/>
              <w:jc w:val="left"/>
              <w:rPr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30570C21" w14:paraId="2A7D552B" w14:textId="17610D2E">
            <w:pPr>
              <w:pStyle w:val="TableRowCentered"/>
              <w:jc w:val="left"/>
              <w:rPr>
                <w:sz w:val="22"/>
                <w:szCs w:val="22"/>
              </w:rPr>
            </w:pPr>
            <w:r w:rsidRPr="62676615">
              <w:rPr>
                <w:sz w:val="22"/>
                <w:szCs w:val="22"/>
              </w:rPr>
              <w:lastRenderedPageBreak/>
              <w:t>1</w:t>
            </w:r>
          </w:p>
        </w:tc>
      </w:tr>
      <w:tr w:rsidR="00E66558" w:rsidTr="62422C3E" w14:paraId="2A7D5530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30570C21" w14:paraId="540D9F52" w14:textId="775EBBC3">
            <w:pPr>
              <w:pStyle w:val="TableRow"/>
            </w:pPr>
            <w:r w:rsidRPr="62676615">
              <w:rPr>
                <w:rFonts w:eastAsia="Arial" w:cs="Arial"/>
                <w:color w:val="0D0D0D" w:themeColor="text1" w:themeTint="F2"/>
                <w:lang w:val="en-US"/>
              </w:rPr>
              <w:t>Teacher use Insight tracking to monitor progress and attainment. (school budget: £838)</w:t>
            </w:r>
          </w:p>
          <w:p w:rsidR="00E66558" w:rsidP="62676615" w:rsidRDefault="00E66558" w14:paraId="2A7D552D" w14:textId="2EBED9C3">
            <w:pPr>
              <w:pStyle w:val="TableRow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30570C21" w14:paraId="2A7D552E" w14:textId="664A1E9E">
            <w:pPr>
              <w:pStyle w:val="TableRowCentered"/>
              <w:jc w:val="left"/>
              <w:rPr>
                <w:sz w:val="22"/>
                <w:szCs w:val="22"/>
              </w:rPr>
            </w:pPr>
            <w:r w:rsidRPr="62676615">
              <w:rPr>
                <w:sz w:val="22"/>
                <w:szCs w:val="22"/>
              </w:rPr>
              <w:t>As above</w:t>
            </w: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30570C21" w14:paraId="2A7D552F" w14:textId="21C1DC0E">
            <w:pPr>
              <w:pStyle w:val="TableRowCentered"/>
              <w:jc w:val="left"/>
              <w:rPr>
                <w:sz w:val="22"/>
                <w:szCs w:val="22"/>
              </w:rPr>
            </w:pPr>
            <w:r w:rsidRPr="62676615">
              <w:rPr>
                <w:sz w:val="22"/>
                <w:szCs w:val="22"/>
              </w:rPr>
              <w:t>1</w:t>
            </w:r>
          </w:p>
        </w:tc>
      </w:tr>
    </w:tbl>
    <w:p w:rsidR="62422C3E" w:rsidRDefault="62422C3E" w14:paraId="100F068E" w14:textId="515A18AC"/>
    <w:p w:rsidR="00E66558" w:rsidP="00AA355B" w:rsidRDefault="00E66558" w14:paraId="2A7D5531" w14:textId="77777777"/>
    <w:p w:rsidR="00E66558" w:rsidP="62422C3E" w:rsidRDefault="009D71E8" w14:paraId="2A7D5533" w14:textId="330EB0D3">
      <w:pPr>
        <w:pStyle w:val="Heading3"/>
        <w:spacing w:before="240" w:after="120"/>
        <w:rPr>
          <w:i/>
          <w:iCs/>
        </w:rPr>
      </w:pPr>
      <w:r>
        <w:t xml:space="preserve">Wider strategies Budgeted cost: £ </w:t>
      </w:r>
      <w:r w:rsidR="008875B6">
        <w:t>3</w:t>
      </w:r>
      <w:r w:rsidR="2E06EBE4">
        <w:t>500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5"/>
        <w:gridCol w:w="4818"/>
        <w:gridCol w:w="2881"/>
      </w:tblGrid>
      <w:tr w:rsidR="00E66558" w:rsidTr="62422C3E" w14:paraId="2A7D5537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34" w14:textId="77777777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35" w14:textId="77777777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RDefault="009D71E8" w14:paraId="2A7D5536" w14:textId="77777777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:rsidTr="62422C3E" w14:paraId="2A7D553B" w14:textId="77777777">
        <w:tc>
          <w:tcPr>
            <w:tcW w:w="26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3370463F" w14:paraId="25C2DD49" w14:textId="23F666C9">
            <w:pPr>
              <w:pStyle w:val="TableRow"/>
              <w:rPr>
                <w:i/>
                <w:iCs/>
                <w:sz w:val="22"/>
                <w:szCs w:val="22"/>
              </w:rPr>
            </w:pPr>
            <w:r w:rsidRPr="62676615">
              <w:rPr>
                <w:i/>
                <w:iCs/>
                <w:sz w:val="22"/>
                <w:szCs w:val="22"/>
              </w:rPr>
              <w:t>Enrichment activities:</w:t>
            </w:r>
          </w:p>
          <w:p w:rsidR="00E66558" w:rsidP="62676615" w:rsidRDefault="3370463F" w14:paraId="2A7D5538" w14:textId="3B15B1F8">
            <w:pPr>
              <w:pStyle w:val="TableRow"/>
              <w:rPr>
                <w:i/>
                <w:iCs/>
                <w:sz w:val="22"/>
                <w:szCs w:val="22"/>
              </w:rPr>
            </w:pPr>
            <w:r w:rsidRPr="62676615">
              <w:rPr>
                <w:i/>
                <w:iCs/>
                <w:sz w:val="22"/>
                <w:szCs w:val="22"/>
              </w:rPr>
              <w:t>Pupils are able to access a range of activities to devel</w:t>
            </w:r>
            <w:r w:rsidRPr="62676615" w:rsidR="088B32E8">
              <w:rPr>
                <w:i/>
                <w:iCs/>
                <w:sz w:val="22"/>
                <w:szCs w:val="22"/>
              </w:rPr>
              <w:t xml:space="preserve">op their resilience and experiences. </w:t>
            </w:r>
          </w:p>
        </w:tc>
        <w:tc>
          <w:tcPr>
            <w:tcW w:w="425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676615" w:rsidRDefault="088B32E8" w14:paraId="0AF4A8DC" w14:textId="08DF7AA1">
            <w:pPr>
              <w:pStyle w:val="TableRowCentered"/>
              <w:jc w:val="left"/>
              <w:rPr>
                <w:sz w:val="22"/>
                <w:szCs w:val="22"/>
              </w:rPr>
            </w:pPr>
            <w:r w:rsidRPr="62676615">
              <w:rPr>
                <w:sz w:val="22"/>
                <w:szCs w:val="22"/>
              </w:rPr>
              <w:t>EEF: A</w:t>
            </w:r>
            <w:r w:rsidRPr="62676615" w:rsidR="7311FA00">
              <w:rPr>
                <w:sz w:val="22"/>
                <w:szCs w:val="22"/>
              </w:rPr>
              <w:t>ssessment and Feedback (+3 months)</w:t>
            </w:r>
          </w:p>
          <w:p w:rsidR="00E66558" w:rsidP="62676615" w:rsidRDefault="7311FA00" w14:paraId="2A7D5539" w14:textId="74B0E6F6">
            <w:pPr>
              <w:pStyle w:val="TableRowCentered"/>
              <w:jc w:val="left"/>
              <w:rPr>
                <w:sz w:val="22"/>
                <w:szCs w:val="22"/>
              </w:rPr>
            </w:pPr>
            <w:r w:rsidRPr="62676615">
              <w:rPr>
                <w:sz w:val="22"/>
                <w:szCs w:val="22"/>
              </w:rPr>
              <w:t xml:space="preserve">Evidence suggests enrichment activities can lead to an average of four </w:t>
            </w:r>
            <w:r w:rsidRPr="62676615" w:rsidR="008875B6">
              <w:rPr>
                <w:sz w:val="22"/>
                <w:szCs w:val="22"/>
              </w:rPr>
              <w:t>additional</w:t>
            </w:r>
            <w:r w:rsidRPr="62676615">
              <w:rPr>
                <w:sz w:val="22"/>
                <w:szCs w:val="22"/>
              </w:rPr>
              <w:t xml:space="preserve"> months progress over the course of the year. </w:t>
            </w:r>
          </w:p>
        </w:tc>
        <w:tc>
          <w:tcPr>
            <w:tcW w:w="2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558" w:rsidP="62422C3E" w:rsidRDefault="15CE15EF" w14:paraId="2A7D553A" w14:textId="488154E4">
            <w:pPr>
              <w:pStyle w:val="TableRowCentered"/>
              <w:jc w:val="left"/>
              <w:rPr>
                <w:sz w:val="22"/>
                <w:szCs w:val="22"/>
              </w:rPr>
            </w:pPr>
            <w:r w:rsidRPr="62422C3E">
              <w:rPr>
                <w:sz w:val="22"/>
                <w:szCs w:val="22"/>
              </w:rPr>
              <w:t>1,3</w:t>
            </w:r>
          </w:p>
        </w:tc>
      </w:tr>
    </w:tbl>
    <w:p w:rsidR="00E66558" w:rsidP="62422C3E" w:rsidRDefault="009D71E8" w14:paraId="2A7D5541" w14:textId="4B02E9FE">
      <w:pPr>
        <w:rPr>
          <w:i/>
          <w:iCs/>
          <w:color w:val="104F75"/>
          <w:sz w:val="28"/>
          <w:szCs w:val="28"/>
        </w:rPr>
      </w:pPr>
      <w:r w:rsidRPr="62422C3E">
        <w:rPr>
          <w:b/>
          <w:bCs/>
          <w:color w:val="104F75"/>
          <w:sz w:val="28"/>
          <w:szCs w:val="28"/>
        </w:rPr>
        <w:t>Total budgeted cost: £</w:t>
      </w:r>
      <w:r w:rsidRPr="62422C3E" w:rsidR="6EEFD3C2">
        <w:rPr>
          <w:b/>
          <w:bCs/>
          <w:color w:val="104F75"/>
          <w:sz w:val="28"/>
          <w:szCs w:val="28"/>
        </w:rPr>
        <w:t>9000</w:t>
      </w:r>
    </w:p>
    <w:p w:rsidRPr="00064366" w:rsidR="00E66558" w:rsidP="00064366" w:rsidRDefault="009D71E8" w14:paraId="2A7D5542" w14:textId="18352EC3">
      <w:pPr>
        <w:pStyle w:val="Heading1"/>
      </w:pPr>
      <w:r w:rsidRPr="00064366">
        <w:lastRenderedPageBreak/>
        <w:t>Part B: Review of the previous academic year</w:t>
      </w:r>
    </w:p>
    <w:p w:rsidR="008B6404" w:rsidP="00173D4C" w:rsidRDefault="00064366" w14:paraId="751285B7" w14:textId="72ACB452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:rsidTr="44FE45F3" w14:paraId="7FB51099" w14:textId="77777777">
        <w:trPr>
          <w:trHeight w:val="1102"/>
        </w:trPr>
        <w:tc>
          <w:tcPr>
            <w:tcW w:w="94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2F4C6F" w:rsidR="0064167B" w:rsidP="5EC36422" w:rsidRDefault="0B070AF2" w14:paraId="30576B2E" w14:textId="0FEE4BE1">
            <w:pPr>
              <w:spacing w:before="60" w:after="120"/>
              <w:rPr>
                <w:rFonts w:eastAsia="Arial" w:cs="Arial"/>
                <w:color w:val="0D0D0D" w:themeColor="text1" w:themeTint="F2"/>
              </w:rPr>
            </w:pPr>
            <w:r w:rsidRPr="44FE45F3" w:rsidR="6FEB3D22">
              <w:rPr>
                <w:rFonts w:eastAsia="Arial" w:cs="Arial"/>
                <w:color w:val="0D0D0D" w:themeColor="text1" w:themeTint="F2" w:themeShade="FF"/>
              </w:rPr>
              <w:t xml:space="preserve">As evidenced in schools nationally, the performance of disadvantaged pupils was lower than their peers. </w:t>
            </w:r>
          </w:p>
          <w:p w:rsidR="035A9198" w:rsidP="62676615" w:rsidRDefault="035A9198" w14:paraId="0F32EC57" w14:textId="5F23EDEC">
            <w:pPr>
              <w:spacing w:before="60" w:after="120"/>
              <w:rPr>
                <w:rFonts w:eastAsia="Arial" w:cs="Arial"/>
                <w:color w:val="0D0D0D" w:themeColor="text1" w:themeTint="F2"/>
              </w:rPr>
            </w:pPr>
            <w:r w:rsidRPr="62676615">
              <w:rPr>
                <w:rFonts w:eastAsia="Arial" w:cs="Arial"/>
                <w:color w:val="0D0D0D" w:themeColor="text1" w:themeTint="F2"/>
              </w:rPr>
              <w:t xml:space="preserve">Of Year 1 pupils 100% achieved the expected standard in the Phonics Screening check. </w:t>
            </w:r>
          </w:p>
          <w:p w:rsidRPr="002F4C6F" w:rsidR="0064167B" w:rsidP="62676615" w:rsidRDefault="21FAE7FD" w14:paraId="4C44A5B3" w14:textId="1DE09159">
            <w:pPr>
              <w:spacing w:before="60"/>
              <w:rPr>
                <w:rFonts w:cs="Arial"/>
                <w:i/>
                <w:iCs/>
                <w:color w:val="000000" w:themeColor="text1"/>
                <w:lang w:eastAsia="en-US"/>
              </w:rPr>
            </w:pP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Social and emotional </w:t>
            </w:r>
            <w:r w:rsidRPr="62676615" w:rsidR="6576DA82">
              <w:rPr>
                <w:rFonts w:cs="Arial"/>
                <w:i/>
                <w:iCs/>
                <w:color w:val="000000" w:themeColor="text1"/>
                <w:lang w:eastAsia="en-US"/>
              </w:rPr>
              <w:t>issues addressed for pupil eligible for Pupil Premium:</w:t>
            </w:r>
          </w:p>
          <w:p w:rsidRPr="002F4C6F" w:rsidR="0064167B" w:rsidP="62676615" w:rsidRDefault="6306F516" w14:paraId="4C5CA282" w14:textId="676DC73D">
            <w:pPr>
              <w:pStyle w:val="ListParagraph"/>
              <w:numPr>
                <w:ilvl w:val="0"/>
                <w:numId w:val="1"/>
              </w:numPr>
              <w:spacing w:before="60"/>
              <w:rPr>
                <w:rFonts w:cs="Arial"/>
                <w:i/>
                <w:iCs/>
                <w:color w:val="000000" w:themeColor="text1"/>
                <w:lang w:eastAsia="en-US"/>
              </w:rPr>
            </w:pP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Attendance support as well as emotional support in place. Access to 1:1 support as well as dedicated support </w:t>
            </w:r>
            <w:r w:rsidRPr="62676615" w:rsidR="08D0F838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from the </w:t>
            </w:r>
            <w:proofErr w:type="spellStart"/>
            <w:r w:rsidRPr="62676615" w:rsidR="08D0F838">
              <w:rPr>
                <w:rFonts w:cs="Arial"/>
                <w:i/>
                <w:iCs/>
                <w:color w:val="000000" w:themeColor="text1"/>
                <w:lang w:eastAsia="en-US"/>
              </w:rPr>
              <w:t>SENDco</w:t>
            </w:r>
            <w:proofErr w:type="spellEnd"/>
            <w:r w:rsidRPr="62676615" w:rsidR="08D0F838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allowing more success in the classroom and less learning town lost. </w:t>
            </w:r>
          </w:p>
          <w:p w:rsidRPr="002F4C6F" w:rsidR="0064167B" w:rsidP="62676615" w:rsidRDefault="11A371F1" w14:paraId="33735ECE" w14:textId="36BD02F9">
            <w:pPr>
              <w:spacing w:before="60"/>
              <w:rPr>
                <w:rFonts w:cs="Arial"/>
                <w:i/>
                <w:iCs/>
                <w:color w:val="0D0D0D" w:themeColor="text1" w:themeTint="F2"/>
                <w:lang w:eastAsia="en-US"/>
              </w:rPr>
            </w:pP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Increased </w:t>
            </w:r>
            <w:r w:rsidRPr="62676615" w:rsidR="467CC1AC">
              <w:rPr>
                <w:rFonts w:cs="Arial"/>
                <w:i/>
                <w:iCs/>
                <w:color w:val="000000" w:themeColor="text1"/>
                <w:lang w:eastAsia="en-US"/>
              </w:rPr>
              <w:t>opportunities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for pupils eligible for Pupil Premium: </w:t>
            </w:r>
          </w:p>
          <w:p w:rsidRPr="002F4C6F" w:rsidR="0064167B" w:rsidP="62676615" w:rsidRDefault="11A371F1" w14:paraId="51785E78" w14:textId="061B0958">
            <w:pPr>
              <w:spacing w:before="60"/>
              <w:rPr>
                <w:rFonts w:cs="Arial"/>
                <w:i/>
                <w:iCs/>
                <w:color w:val="000000" w:themeColor="text1"/>
                <w:lang w:eastAsia="en-US"/>
              </w:rPr>
            </w:pP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>From September 202</w:t>
            </w:r>
            <w:r w:rsidR="009D5C32">
              <w:rPr>
                <w:rFonts w:cs="Arial"/>
                <w:i/>
                <w:iCs/>
                <w:color w:val="000000" w:themeColor="text1"/>
                <w:lang w:eastAsia="en-US"/>
              </w:rPr>
              <w:t>4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the school </w:t>
            </w:r>
            <w:r w:rsidR="009D5C32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continues to 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expand </w:t>
            </w:r>
            <w:r w:rsidRPr="62676615" w:rsidR="6A2A80E1">
              <w:rPr>
                <w:rFonts w:cs="Arial"/>
                <w:i/>
                <w:iCs/>
                <w:color w:val="000000" w:themeColor="text1"/>
                <w:lang w:eastAsia="en-US"/>
              </w:rPr>
              <w:t>its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wrap </w:t>
            </w:r>
            <w:r w:rsidRPr="62676615" w:rsidR="4CD11CDF">
              <w:rPr>
                <w:rFonts w:cs="Arial"/>
                <w:i/>
                <w:iCs/>
                <w:color w:val="000000" w:themeColor="text1"/>
                <w:lang w:eastAsia="en-US"/>
              </w:rPr>
              <w:t>around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</w:t>
            </w:r>
            <w:r w:rsidRPr="62676615" w:rsidR="7C72CFB6">
              <w:rPr>
                <w:rFonts w:cs="Arial"/>
                <w:i/>
                <w:iCs/>
                <w:color w:val="000000" w:themeColor="text1"/>
                <w:lang w:eastAsia="en-US"/>
              </w:rPr>
              <w:t>opportunities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incre</w:t>
            </w:r>
            <w:r w:rsidRPr="62676615" w:rsidR="6CCE2536">
              <w:rPr>
                <w:rFonts w:cs="Arial"/>
                <w:i/>
                <w:iCs/>
                <w:color w:val="000000" w:themeColor="text1"/>
                <w:lang w:eastAsia="en-US"/>
              </w:rPr>
              <w:t>asing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</w:t>
            </w:r>
            <w:r w:rsidRPr="62676615" w:rsidR="69CBD48E">
              <w:rPr>
                <w:rFonts w:cs="Arial"/>
                <w:i/>
                <w:iCs/>
                <w:color w:val="000000" w:themeColor="text1"/>
                <w:lang w:eastAsia="en-US"/>
              </w:rPr>
              <w:t>engagement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for pupils from</w:t>
            </w:r>
            <w:r w:rsidRPr="62676615" w:rsidR="3D6323F2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disadvantaged backgrounds. This will be continued beyond </w:t>
            </w:r>
            <w:r w:rsidR="007458C7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this year </w:t>
            </w:r>
            <w:r w:rsidRPr="62676615" w:rsidR="3D6323F2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as the school grows. </w:t>
            </w:r>
            <w:r w:rsidR="007458C7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This includes </w:t>
            </w:r>
          </w:p>
          <w:p w:rsidRPr="002F4C6F" w:rsidR="0064167B" w:rsidP="62676615" w:rsidRDefault="3D6323F2" w14:paraId="5023926C" w14:textId="5C7ED6C5">
            <w:pPr>
              <w:spacing w:before="60"/>
              <w:rPr>
                <w:rFonts w:cs="Arial"/>
                <w:i/>
                <w:iCs/>
                <w:color w:val="000000" w:themeColor="text1"/>
                <w:lang w:eastAsia="en-US"/>
              </w:rPr>
            </w:pP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Grace Cook is resolved to maintain a </w:t>
            </w:r>
            <w:r w:rsidRPr="62676615" w:rsidR="7D224559">
              <w:rPr>
                <w:rFonts w:cs="Arial"/>
                <w:i/>
                <w:iCs/>
                <w:color w:val="000000" w:themeColor="text1"/>
                <w:lang w:eastAsia="en-US"/>
              </w:rPr>
              <w:t>high-quality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curriculum which is enhanced by rich </w:t>
            </w:r>
            <w:r w:rsidRPr="62676615" w:rsidR="7968F899">
              <w:rPr>
                <w:rFonts w:cs="Arial"/>
                <w:i/>
                <w:iCs/>
                <w:color w:val="000000" w:themeColor="text1"/>
                <w:lang w:eastAsia="en-US"/>
              </w:rPr>
              <w:t>experiences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such as trips, visitors and </w:t>
            </w:r>
            <w:r w:rsidRPr="62676615" w:rsidR="0376A08D">
              <w:rPr>
                <w:rFonts w:cs="Arial"/>
                <w:i/>
                <w:iCs/>
                <w:color w:val="000000" w:themeColor="text1"/>
                <w:lang w:eastAsia="en-US"/>
              </w:rPr>
              <w:t>continues</w:t>
            </w:r>
            <w:r w:rsidRPr="62676615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 t</w:t>
            </w:r>
            <w:r w:rsidRPr="62676615" w:rsidR="29DD8809">
              <w:rPr>
                <w:rFonts w:cs="Arial"/>
                <w:i/>
                <w:iCs/>
                <w:color w:val="000000" w:themeColor="text1"/>
                <w:lang w:eastAsia="en-US"/>
              </w:rPr>
              <w:t xml:space="preserve">o fund these from the school budget. </w:t>
            </w:r>
          </w:p>
        </w:tc>
      </w:tr>
    </w:tbl>
    <w:p w:rsidR="00E66558" w:rsidRDefault="00E66558" w14:paraId="2A7D555F" w14:textId="77777777">
      <w:pPr>
        <w:spacing w:after="0" w:line="240" w:lineRule="auto"/>
      </w:pPr>
    </w:p>
    <w:bookmarkEnd w:id="14"/>
    <w:bookmarkEnd w:id="15"/>
    <w:bookmarkEnd w:id="16"/>
    <w:p w:rsidR="00E66558" w:rsidRDefault="00E66558" w14:paraId="2A7D5564" w14:textId="77777777"/>
    <w:sectPr w:rsidR="00E66558">
      <w:headerReference w:type="default" r:id="rId15"/>
      <w:footerReference w:type="default" r:id="rId16"/>
      <w:pgSz w:w="11906" w:h="16838" w:orient="portrait"/>
      <w:pgMar w:top="576" w:right="576" w:bottom="576" w:left="576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71FCA" w:rsidRDefault="00A71FCA" w14:paraId="45510732" w14:textId="77777777">
      <w:pPr>
        <w:spacing w:after="0" w:line="240" w:lineRule="auto"/>
      </w:pPr>
      <w:r>
        <w:separator/>
      </w:r>
    </w:p>
  </w:endnote>
  <w:endnote w:type="continuationSeparator" w:id="0">
    <w:p w:rsidR="00A71FCA" w:rsidRDefault="00A71FCA" w14:paraId="6D7E5837" w14:textId="77777777">
      <w:pPr>
        <w:spacing w:after="0" w:line="240" w:lineRule="auto"/>
      </w:pPr>
      <w:r>
        <w:continuationSeparator/>
      </w:r>
    </w:p>
  </w:endnote>
  <w:endnote w:type="continuationNotice" w:id="1">
    <w:p w:rsidR="00A71FCA" w:rsidRDefault="00A71FCA" w14:paraId="7DF4345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373EA" w:rsidP="5B97E2A6" w:rsidRDefault="009D71E8" w14:paraId="2A7D54BE" w14:textId="26B01C00">
    <w:pPr>
      <w:pStyle w:val="TableRow"/>
    </w:pPr>
    <w:r>
      <w:fldChar w:fldCharType="begin"/>
    </w:r>
    <w:r>
      <w:instrText xml:space="preserve"> PAGE </w:instrText>
    </w:r>
    <w:r>
      <w:fldChar w:fldCharType="separate"/>
    </w:r>
    <w:r w:rsidR="5F26BEE9"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71FCA" w:rsidRDefault="00A71FCA" w14:paraId="4086B8EB" w14:textId="77777777">
      <w:pPr>
        <w:spacing w:after="0" w:line="240" w:lineRule="auto"/>
      </w:pPr>
      <w:r>
        <w:separator/>
      </w:r>
    </w:p>
  </w:footnote>
  <w:footnote w:type="continuationSeparator" w:id="0">
    <w:p w:rsidR="00A71FCA" w:rsidRDefault="00A71FCA" w14:paraId="04763C64" w14:textId="77777777">
      <w:pPr>
        <w:spacing w:after="0" w:line="240" w:lineRule="auto"/>
      </w:pPr>
      <w:r>
        <w:continuationSeparator/>
      </w:r>
    </w:p>
  </w:footnote>
  <w:footnote w:type="continuationNotice" w:id="1">
    <w:p w:rsidR="00A71FCA" w:rsidRDefault="00A71FCA" w14:paraId="1D97D38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373EA" w:rsidP="5B97E2A6" w:rsidRDefault="00C373EA" w14:paraId="2A7D54BC" w14:textId="7D494A42">
    <w:pPr>
      <w:pStyle w:val="TableRow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3164D7"/>
    <w:multiLevelType w:val="hybridMultilevel"/>
    <w:tmpl w:val="FFFFFFFF"/>
    <w:lvl w:ilvl="0" w:tplc="B9F47AD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E546A6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746C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2BC28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BDE2D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24434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512FA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7606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4C1C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6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2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3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4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83234556">
    <w:abstractNumId w:val="0"/>
  </w:num>
  <w:num w:numId="2" w16cid:durableId="94711259">
    <w:abstractNumId w:val="4"/>
  </w:num>
  <w:num w:numId="3" w16cid:durableId="1628730595">
    <w:abstractNumId w:val="2"/>
  </w:num>
  <w:num w:numId="4" w16cid:durableId="497188144">
    <w:abstractNumId w:val="5"/>
  </w:num>
  <w:num w:numId="5" w16cid:durableId="1138914232">
    <w:abstractNumId w:val="6"/>
  </w:num>
  <w:num w:numId="6" w16cid:durableId="857932188">
    <w:abstractNumId w:val="1"/>
  </w:num>
  <w:num w:numId="7" w16cid:durableId="798501009">
    <w:abstractNumId w:val="7"/>
  </w:num>
  <w:num w:numId="8" w16cid:durableId="1210847263">
    <w:abstractNumId w:val="10"/>
  </w:num>
  <w:num w:numId="9" w16cid:durableId="982348153">
    <w:abstractNumId w:val="14"/>
  </w:num>
  <w:num w:numId="10" w16cid:durableId="1529290868">
    <w:abstractNumId w:val="12"/>
  </w:num>
  <w:num w:numId="11" w16cid:durableId="1171066271">
    <w:abstractNumId w:val="11"/>
  </w:num>
  <w:num w:numId="12" w16cid:durableId="1453552857">
    <w:abstractNumId w:val="3"/>
  </w:num>
  <w:num w:numId="13" w16cid:durableId="1812097430">
    <w:abstractNumId w:val="13"/>
  </w:num>
  <w:num w:numId="14" w16cid:durableId="42288650">
    <w:abstractNumId w:val="9"/>
  </w:num>
  <w:num w:numId="15" w16cid:durableId="17217125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23729"/>
    <w:rsid w:val="000243B4"/>
    <w:rsid w:val="0002530E"/>
    <w:rsid w:val="0002710D"/>
    <w:rsid w:val="00036678"/>
    <w:rsid w:val="000452EB"/>
    <w:rsid w:val="00045603"/>
    <w:rsid w:val="000463AE"/>
    <w:rsid w:val="000507A3"/>
    <w:rsid w:val="00060A62"/>
    <w:rsid w:val="00064366"/>
    <w:rsid w:val="00066B73"/>
    <w:rsid w:val="00071481"/>
    <w:rsid w:val="00075FAE"/>
    <w:rsid w:val="00082F38"/>
    <w:rsid w:val="000837DB"/>
    <w:rsid w:val="0008384B"/>
    <w:rsid w:val="000929EC"/>
    <w:rsid w:val="00093CDE"/>
    <w:rsid w:val="00096EB6"/>
    <w:rsid w:val="000A5C58"/>
    <w:rsid w:val="000A6379"/>
    <w:rsid w:val="000B0D49"/>
    <w:rsid w:val="000B203E"/>
    <w:rsid w:val="000D22B0"/>
    <w:rsid w:val="000D35C9"/>
    <w:rsid w:val="000D520C"/>
    <w:rsid w:val="000D6596"/>
    <w:rsid w:val="000D6779"/>
    <w:rsid w:val="000E6DF0"/>
    <w:rsid w:val="001037CB"/>
    <w:rsid w:val="0010629E"/>
    <w:rsid w:val="00112FB3"/>
    <w:rsid w:val="00114288"/>
    <w:rsid w:val="00115538"/>
    <w:rsid w:val="00116395"/>
    <w:rsid w:val="00116FA8"/>
    <w:rsid w:val="00120AB1"/>
    <w:rsid w:val="00123A7F"/>
    <w:rsid w:val="001278D0"/>
    <w:rsid w:val="00127F72"/>
    <w:rsid w:val="00140646"/>
    <w:rsid w:val="00147A4B"/>
    <w:rsid w:val="00152554"/>
    <w:rsid w:val="00155944"/>
    <w:rsid w:val="001559D7"/>
    <w:rsid w:val="0016523C"/>
    <w:rsid w:val="001671ED"/>
    <w:rsid w:val="00170714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35858"/>
    <w:rsid w:val="00242093"/>
    <w:rsid w:val="00243F22"/>
    <w:rsid w:val="002523E3"/>
    <w:rsid w:val="00252AD6"/>
    <w:rsid w:val="002542CE"/>
    <w:rsid w:val="00257A4E"/>
    <w:rsid w:val="00266FA5"/>
    <w:rsid w:val="00276525"/>
    <w:rsid w:val="00276FBA"/>
    <w:rsid w:val="00277665"/>
    <w:rsid w:val="002837AE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7847"/>
    <w:rsid w:val="00306CB7"/>
    <w:rsid w:val="003111F5"/>
    <w:rsid w:val="00317664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437C"/>
    <w:rsid w:val="003748EB"/>
    <w:rsid w:val="0038146B"/>
    <w:rsid w:val="0038340F"/>
    <w:rsid w:val="00384457"/>
    <w:rsid w:val="00384F24"/>
    <w:rsid w:val="003A32B2"/>
    <w:rsid w:val="003A47DD"/>
    <w:rsid w:val="003A5F67"/>
    <w:rsid w:val="003A634F"/>
    <w:rsid w:val="003B14C1"/>
    <w:rsid w:val="003B2884"/>
    <w:rsid w:val="003B588A"/>
    <w:rsid w:val="003B621D"/>
    <w:rsid w:val="003C4388"/>
    <w:rsid w:val="003C4C27"/>
    <w:rsid w:val="003C7F7B"/>
    <w:rsid w:val="003D0CD6"/>
    <w:rsid w:val="003D2EAA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2265E"/>
    <w:rsid w:val="00424ED7"/>
    <w:rsid w:val="00425258"/>
    <w:rsid w:val="00426217"/>
    <w:rsid w:val="00431A80"/>
    <w:rsid w:val="00435A89"/>
    <w:rsid w:val="00452267"/>
    <w:rsid w:val="00453307"/>
    <w:rsid w:val="00455A02"/>
    <w:rsid w:val="00457E36"/>
    <w:rsid w:val="00460BD3"/>
    <w:rsid w:val="00462F8F"/>
    <w:rsid w:val="00466C7D"/>
    <w:rsid w:val="004708F2"/>
    <w:rsid w:val="004724DE"/>
    <w:rsid w:val="004770FE"/>
    <w:rsid w:val="0048157F"/>
    <w:rsid w:val="00481D56"/>
    <w:rsid w:val="00490408"/>
    <w:rsid w:val="004A2DF0"/>
    <w:rsid w:val="004A4C45"/>
    <w:rsid w:val="004B0485"/>
    <w:rsid w:val="004B428E"/>
    <w:rsid w:val="004B4D0A"/>
    <w:rsid w:val="004B4D37"/>
    <w:rsid w:val="004C42F0"/>
    <w:rsid w:val="004D50C8"/>
    <w:rsid w:val="004D6B72"/>
    <w:rsid w:val="004E1D73"/>
    <w:rsid w:val="004E72DD"/>
    <w:rsid w:val="005025FB"/>
    <w:rsid w:val="00503462"/>
    <w:rsid w:val="0051286E"/>
    <w:rsid w:val="00516021"/>
    <w:rsid w:val="00516457"/>
    <w:rsid w:val="00516641"/>
    <w:rsid w:val="0051729F"/>
    <w:rsid w:val="00520A0C"/>
    <w:rsid w:val="00530E37"/>
    <w:rsid w:val="00535946"/>
    <w:rsid w:val="005452CF"/>
    <w:rsid w:val="005464A1"/>
    <w:rsid w:val="00546F12"/>
    <w:rsid w:val="0055339C"/>
    <w:rsid w:val="005542CC"/>
    <w:rsid w:val="00560424"/>
    <w:rsid w:val="00562B3C"/>
    <w:rsid w:val="00564E40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B5005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1E10"/>
    <w:rsid w:val="005F5224"/>
    <w:rsid w:val="00600B2E"/>
    <w:rsid w:val="00601122"/>
    <w:rsid w:val="0060144E"/>
    <w:rsid w:val="00606521"/>
    <w:rsid w:val="00607CEB"/>
    <w:rsid w:val="00613299"/>
    <w:rsid w:val="0061762D"/>
    <w:rsid w:val="00626415"/>
    <w:rsid w:val="00634238"/>
    <w:rsid w:val="00635FBC"/>
    <w:rsid w:val="00637728"/>
    <w:rsid w:val="00637EA0"/>
    <w:rsid w:val="0064113A"/>
    <w:rsid w:val="0064167B"/>
    <w:rsid w:val="00644002"/>
    <w:rsid w:val="006458B1"/>
    <w:rsid w:val="00650529"/>
    <w:rsid w:val="00650BAB"/>
    <w:rsid w:val="00651737"/>
    <w:rsid w:val="006652DD"/>
    <w:rsid w:val="006671BF"/>
    <w:rsid w:val="00672848"/>
    <w:rsid w:val="00672A7D"/>
    <w:rsid w:val="00681416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7109F6"/>
    <w:rsid w:val="00711BE3"/>
    <w:rsid w:val="00721B51"/>
    <w:rsid w:val="00724FA7"/>
    <w:rsid w:val="00725415"/>
    <w:rsid w:val="00727505"/>
    <w:rsid w:val="00731581"/>
    <w:rsid w:val="0073481D"/>
    <w:rsid w:val="007362DE"/>
    <w:rsid w:val="00741B9E"/>
    <w:rsid w:val="00743DAC"/>
    <w:rsid w:val="007455B3"/>
    <w:rsid w:val="007458C7"/>
    <w:rsid w:val="007502CD"/>
    <w:rsid w:val="00752AE7"/>
    <w:rsid w:val="00752D3B"/>
    <w:rsid w:val="00752F61"/>
    <w:rsid w:val="0075337B"/>
    <w:rsid w:val="00755CD4"/>
    <w:rsid w:val="00757F96"/>
    <w:rsid w:val="007610B5"/>
    <w:rsid w:val="007623CB"/>
    <w:rsid w:val="00762652"/>
    <w:rsid w:val="00764551"/>
    <w:rsid w:val="007677B8"/>
    <w:rsid w:val="00781713"/>
    <w:rsid w:val="00785285"/>
    <w:rsid w:val="0078529D"/>
    <w:rsid w:val="00785E77"/>
    <w:rsid w:val="00787DC1"/>
    <w:rsid w:val="00794070"/>
    <w:rsid w:val="007A63CA"/>
    <w:rsid w:val="007A713B"/>
    <w:rsid w:val="007A7DA0"/>
    <w:rsid w:val="007B64E5"/>
    <w:rsid w:val="007C2F04"/>
    <w:rsid w:val="007D5CE2"/>
    <w:rsid w:val="007F06E5"/>
    <w:rsid w:val="007F5B8B"/>
    <w:rsid w:val="00800153"/>
    <w:rsid w:val="00817E9A"/>
    <w:rsid w:val="00827786"/>
    <w:rsid w:val="00827BDA"/>
    <w:rsid w:val="00830D57"/>
    <w:rsid w:val="00831F00"/>
    <w:rsid w:val="00836F1A"/>
    <w:rsid w:val="00843335"/>
    <w:rsid w:val="00850CA0"/>
    <w:rsid w:val="00852A2F"/>
    <w:rsid w:val="008608EE"/>
    <w:rsid w:val="00860B07"/>
    <w:rsid w:val="008616F6"/>
    <w:rsid w:val="0086259C"/>
    <w:rsid w:val="008674ED"/>
    <w:rsid w:val="0087074C"/>
    <w:rsid w:val="00883F24"/>
    <w:rsid w:val="008875B6"/>
    <w:rsid w:val="00897E1F"/>
    <w:rsid w:val="008A3E8E"/>
    <w:rsid w:val="008B2CB4"/>
    <w:rsid w:val="008B3D82"/>
    <w:rsid w:val="008B5503"/>
    <w:rsid w:val="008B6404"/>
    <w:rsid w:val="008C2C21"/>
    <w:rsid w:val="008C7DD3"/>
    <w:rsid w:val="008D3EFD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901E60"/>
    <w:rsid w:val="00904A66"/>
    <w:rsid w:val="00905029"/>
    <w:rsid w:val="00920E3B"/>
    <w:rsid w:val="00921A3A"/>
    <w:rsid w:val="0092287F"/>
    <w:rsid w:val="0092495B"/>
    <w:rsid w:val="0092660E"/>
    <w:rsid w:val="00936519"/>
    <w:rsid w:val="00941DA3"/>
    <w:rsid w:val="00942C0C"/>
    <w:rsid w:val="00951711"/>
    <w:rsid w:val="009539E3"/>
    <w:rsid w:val="00954A5E"/>
    <w:rsid w:val="009551B2"/>
    <w:rsid w:val="0096022C"/>
    <w:rsid w:val="00964625"/>
    <w:rsid w:val="00980937"/>
    <w:rsid w:val="00981C1D"/>
    <w:rsid w:val="0099109C"/>
    <w:rsid w:val="009936DB"/>
    <w:rsid w:val="00993CFC"/>
    <w:rsid w:val="009A1DC2"/>
    <w:rsid w:val="009A5EEA"/>
    <w:rsid w:val="009B0906"/>
    <w:rsid w:val="009B38F2"/>
    <w:rsid w:val="009B7433"/>
    <w:rsid w:val="009C0914"/>
    <w:rsid w:val="009C27E5"/>
    <w:rsid w:val="009D24A1"/>
    <w:rsid w:val="009D3891"/>
    <w:rsid w:val="009D5C32"/>
    <w:rsid w:val="009D71E8"/>
    <w:rsid w:val="009E104B"/>
    <w:rsid w:val="009E7DE4"/>
    <w:rsid w:val="009F3BBD"/>
    <w:rsid w:val="00A022AB"/>
    <w:rsid w:val="00A063DD"/>
    <w:rsid w:val="00A112B5"/>
    <w:rsid w:val="00A14EEA"/>
    <w:rsid w:val="00A33636"/>
    <w:rsid w:val="00A44FBB"/>
    <w:rsid w:val="00A50104"/>
    <w:rsid w:val="00A522E0"/>
    <w:rsid w:val="00A52823"/>
    <w:rsid w:val="00A63579"/>
    <w:rsid w:val="00A638AC"/>
    <w:rsid w:val="00A64475"/>
    <w:rsid w:val="00A71FCA"/>
    <w:rsid w:val="00A727E5"/>
    <w:rsid w:val="00A748B5"/>
    <w:rsid w:val="00A80A32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D7B5A"/>
    <w:rsid w:val="00AE229F"/>
    <w:rsid w:val="00AF5E20"/>
    <w:rsid w:val="00B002FA"/>
    <w:rsid w:val="00B00327"/>
    <w:rsid w:val="00B024B3"/>
    <w:rsid w:val="00B11DE8"/>
    <w:rsid w:val="00B179ED"/>
    <w:rsid w:val="00B20E18"/>
    <w:rsid w:val="00B331E1"/>
    <w:rsid w:val="00B35DAC"/>
    <w:rsid w:val="00B43AD4"/>
    <w:rsid w:val="00B572C4"/>
    <w:rsid w:val="00B60858"/>
    <w:rsid w:val="00B74D4E"/>
    <w:rsid w:val="00B80219"/>
    <w:rsid w:val="00B87184"/>
    <w:rsid w:val="00B91453"/>
    <w:rsid w:val="00BA19A5"/>
    <w:rsid w:val="00BC078B"/>
    <w:rsid w:val="00BC3A7D"/>
    <w:rsid w:val="00BC67F6"/>
    <w:rsid w:val="00BD2004"/>
    <w:rsid w:val="00BD4B12"/>
    <w:rsid w:val="00BD700D"/>
    <w:rsid w:val="00BE2F92"/>
    <w:rsid w:val="00BE44AC"/>
    <w:rsid w:val="00BF0D5F"/>
    <w:rsid w:val="00BF59B3"/>
    <w:rsid w:val="00BF6F95"/>
    <w:rsid w:val="00C10BCF"/>
    <w:rsid w:val="00C11EB4"/>
    <w:rsid w:val="00C12746"/>
    <w:rsid w:val="00C23C11"/>
    <w:rsid w:val="00C25827"/>
    <w:rsid w:val="00C31BB8"/>
    <w:rsid w:val="00C373EA"/>
    <w:rsid w:val="00C43CA3"/>
    <w:rsid w:val="00C43D9D"/>
    <w:rsid w:val="00C43EA4"/>
    <w:rsid w:val="00C50040"/>
    <w:rsid w:val="00C52DFF"/>
    <w:rsid w:val="00C621C1"/>
    <w:rsid w:val="00C62989"/>
    <w:rsid w:val="00C65CBB"/>
    <w:rsid w:val="00C74684"/>
    <w:rsid w:val="00C77FEF"/>
    <w:rsid w:val="00C80F37"/>
    <w:rsid w:val="00C83659"/>
    <w:rsid w:val="00C8371A"/>
    <w:rsid w:val="00C97A7F"/>
    <w:rsid w:val="00CA4421"/>
    <w:rsid w:val="00CA5363"/>
    <w:rsid w:val="00CA7D07"/>
    <w:rsid w:val="00CB24A4"/>
    <w:rsid w:val="00CB5B17"/>
    <w:rsid w:val="00CC4443"/>
    <w:rsid w:val="00CC5CAF"/>
    <w:rsid w:val="00D06874"/>
    <w:rsid w:val="00D07530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501EE"/>
    <w:rsid w:val="00D517DC"/>
    <w:rsid w:val="00D5360D"/>
    <w:rsid w:val="00D5590D"/>
    <w:rsid w:val="00D618E4"/>
    <w:rsid w:val="00D61DA5"/>
    <w:rsid w:val="00D642A3"/>
    <w:rsid w:val="00D673F5"/>
    <w:rsid w:val="00D71B8A"/>
    <w:rsid w:val="00D72C08"/>
    <w:rsid w:val="00D81325"/>
    <w:rsid w:val="00D875ED"/>
    <w:rsid w:val="00D877D0"/>
    <w:rsid w:val="00D90013"/>
    <w:rsid w:val="00D91B9C"/>
    <w:rsid w:val="00D92C1B"/>
    <w:rsid w:val="00D94CC7"/>
    <w:rsid w:val="00DA1AF4"/>
    <w:rsid w:val="00DB0C60"/>
    <w:rsid w:val="00DC641A"/>
    <w:rsid w:val="00DD21A1"/>
    <w:rsid w:val="00DD6B7D"/>
    <w:rsid w:val="00DD6E14"/>
    <w:rsid w:val="00DE15AC"/>
    <w:rsid w:val="00DF2015"/>
    <w:rsid w:val="00E061EC"/>
    <w:rsid w:val="00E10E81"/>
    <w:rsid w:val="00E13E51"/>
    <w:rsid w:val="00E21F56"/>
    <w:rsid w:val="00E2557D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39AE"/>
    <w:rsid w:val="00E86F05"/>
    <w:rsid w:val="00EA3A2A"/>
    <w:rsid w:val="00EB1FE1"/>
    <w:rsid w:val="00EB4556"/>
    <w:rsid w:val="00EB64C8"/>
    <w:rsid w:val="00ED4136"/>
    <w:rsid w:val="00ED5108"/>
    <w:rsid w:val="00ED6AE8"/>
    <w:rsid w:val="00EE2CB2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36154"/>
    <w:rsid w:val="00F40DE1"/>
    <w:rsid w:val="00F4142A"/>
    <w:rsid w:val="00F5319C"/>
    <w:rsid w:val="00F62587"/>
    <w:rsid w:val="00F631A6"/>
    <w:rsid w:val="00F63E9E"/>
    <w:rsid w:val="00F66AA7"/>
    <w:rsid w:val="00F75603"/>
    <w:rsid w:val="00F76843"/>
    <w:rsid w:val="00F776E1"/>
    <w:rsid w:val="00F83045"/>
    <w:rsid w:val="00F925EB"/>
    <w:rsid w:val="00F93235"/>
    <w:rsid w:val="00F97033"/>
    <w:rsid w:val="00FA6DD0"/>
    <w:rsid w:val="00FC28DF"/>
    <w:rsid w:val="00FD2297"/>
    <w:rsid w:val="00FD6AC6"/>
    <w:rsid w:val="00FE3136"/>
    <w:rsid w:val="00FE50A3"/>
    <w:rsid w:val="00FE5204"/>
    <w:rsid w:val="00FE604C"/>
    <w:rsid w:val="00FF369D"/>
    <w:rsid w:val="00FF6FB0"/>
    <w:rsid w:val="00FF79A8"/>
    <w:rsid w:val="035A9198"/>
    <w:rsid w:val="0376A08D"/>
    <w:rsid w:val="059945A0"/>
    <w:rsid w:val="05B6D577"/>
    <w:rsid w:val="069AA0E3"/>
    <w:rsid w:val="07FFD3D3"/>
    <w:rsid w:val="088B32E8"/>
    <w:rsid w:val="08D0F838"/>
    <w:rsid w:val="0B070AF2"/>
    <w:rsid w:val="0B240EAF"/>
    <w:rsid w:val="0B831FDC"/>
    <w:rsid w:val="0B880C71"/>
    <w:rsid w:val="0EC4AAE4"/>
    <w:rsid w:val="11A371F1"/>
    <w:rsid w:val="11F58DA0"/>
    <w:rsid w:val="12ABB020"/>
    <w:rsid w:val="12D75FA1"/>
    <w:rsid w:val="13173609"/>
    <w:rsid w:val="1464DA03"/>
    <w:rsid w:val="15CE15EF"/>
    <w:rsid w:val="1A172959"/>
    <w:rsid w:val="1CBF4D92"/>
    <w:rsid w:val="1D01C7CD"/>
    <w:rsid w:val="2041F3A7"/>
    <w:rsid w:val="21FAE7FD"/>
    <w:rsid w:val="24694043"/>
    <w:rsid w:val="2497129E"/>
    <w:rsid w:val="256154E6"/>
    <w:rsid w:val="25C24ACE"/>
    <w:rsid w:val="2860AB8E"/>
    <w:rsid w:val="296E2C48"/>
    <w:rsid w:val="298AC55D"/>
    <w:rsid w:val="29DD8809"/>
    <w:rsid w:val="2E06EBE4"/>
    <w:rsid w:val="2E4FD9B1"/>
    <w:rsid w:val="2EFDDB05"/>
    <w:rsid w:val="2FEA2D87"/>
    <w:rsid w:val="2FFB967E"/>
    <w:rsid w:val="30570C21"/>
    <w:rsid w:val="31CC4DD9"/>
    <w:rsid w:val="3370463F"/>
    <w:rsid w:val="33FBD58E"/>
    <w:rsid w:val="34A85A2D"/>
    <w:rsid w:val="35606B08"/>
    <w:rsid w:val="380BAE89"/>
    <w:rsid w:val="3A3F1ACF"/>
    <w:rsid w:val="3BE13FA2"/>
    <w:rsid w:val="3C9A6A62"/>
    <w:rsid w:val="3D6323F2"/>
    <w:rsid w:val="3D8C7C99"/>
    <w:rsid w:val="3DBEE5EA"/>
    <w:rsid w:val="3EA29479"/>
    <w:rsid w:val="3EA4202B"/>
    <w:rsid w:val="3ED8E6F4"/>
    <w:rsid w:val="418407A1"/>
    <w:rsid w:val="44FE45F3"/>
    <w:rsid w:val="4626AB32"/>
    <w:rsid w:val="467CC1AC"/>
    <w:rsid w:val="491E3A64"/>
    <w:rsid w:val="4BF69EA0"/>
    <w:rsid w:val="4C900922"/>
    <w:rsid w:val="4CD11CDF"/>
    <w:rsid w:val="4D4C52E3"/>
    <w:rsid w:val="5726C435"/>
    <w:rsid w:val="5B389346"/>
    <w:rsid w:val="5B97E2A6"/>
    <w:rsid w:val="5C40C457"/>
    <w:rsid w:val="5E1F3106"/>
    <w:rsid w:val="5EC36422"/>
    <w:rsid w:val="5F26BEE9"/>
    <w:rsid w:val="5F3A7B6B"/>
    <w:rsid w:val="617B4808"/>
    <w:rsid w:val="62422C3E"/>
    <w:rsid w:val="625D1A15"/>
    <w:rsid w:val="62676615"/>
    <w:rsid w:val="6306F516"/>
    <w:rsid w:val="6576DA82"/>
    <w:rsid w:val="682314B9"/>
    <w:rsid w:val="699313BD"/>
    <w:rsid w:val="69CBD48E"/>
    <w:rsid w:val="6A2A80E1"/>
    <w:rsid w:val="6CCE2536"/>
    <w:rsid w:val="6D28B1AF"/>
    <w:rsid w:val="6D616F43"/>
    <w:rsid w:val="6E8F70DF"/>
    <w:rsid w:val="6EB73EE5"/>
    <w:rsid w:val="6EEFD3C2"/>
    <w:rsid w:val="6FEB3D22"/>
    <w:rsid w:val="7311FA00"/>
    <w:rsid w:val="7968F899"/>
    <w:rsid w:val="7C72CFB6"/>
    <w:rsid w:val="7D224559"/>
    <w:rsid w:val="7D2B5F42"/>
    <w:rsid w:val="7FC4C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1BAC0F71-B202-4BFD-8704-186BDB3A8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numbering" w:styleId="WWOutlineListStyle1" w:customStyle="1">
    <w:name w:val="WW_OutlineListStyle_1"/>
    <w:basedOn w:val="NoList"/>
    <w:pPr>
      <w:numPr>
        <w:numId w:val="2"/>
      </w:numPr>
    </w:pPr>
  </w:style>
  <w:style w:type="character" w:styleId="Heading1Char" w:customStyle="1">
    <w:name w:val="Heading 1 Char"/>
    <w:rPr>
      <w:b/>
      <w:color w:val="104F75"/>
      <w:sz w:val="36"/>
      <w:szCs w:val="24"/>
    </w:rPr>
  </w:style>
  <w:style w:type="character" w:styleId="Heading2Char" w:customStyle="1">
    <w:name w:val="Heading 2 Char"/>
    <w:rPr>
      <w:b/>
      <w:color w:val="104F75"/>
      <w:sz w:val="32"/>
      <w:szCs w:val="32"/>
    </w:rPr>
  </w:style>
  <w:style w:type="character" w:styleId="Heading3Char" w:customStyle="1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TitleText" w:customStyle="1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styleId="TitleTextChar" w:customStyle="1">
    <w:name w:val="TitleText Char"/>
    <w:rPr>
      <w:rFonts w:cs="Arial"/>
      <w:b/>
      <w:color w:val="104F75"/>
      <w:sz w:val="92"/>
      <w:szCs w:val="92"/>
    </w:rPr>
  </w:style>
  <w:style w:type="paragraph" w:styleId="SubtitleText" w:customStyle="1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styleId="SubtitleTextChar" w:customStyle="1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6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styleId="CopyrightBox" w:customStyle="1">
    <w:name w:val="CopyrightBox"/>
    <w:basedOn w:val="Normal"/>
  </w:style>
  <w:style w:type="character" w:styleId="CopyrightBoxChar" w:customStyle="1">
    <w:name w:val="CopyrightBox Char"/>
    <w:rPr>
      <w:color w:val="0D0D0D"/>
      <w:sz w:val="24"/>
      <w:szCs w:val="24"/>
    </w:rPr>
  </w:style>
  <w:style w:type="paragraph" w:styleId="CopyrightSpacing" w:customStyle="1">
    <w:name w:val="CopyrightSpacing"/>
    <w:basedOn w:val="Normal"/>
    <w:pPr>
      <w:spacing w:before="6000" w:after="120"/>
    </w:pPr>
  </w:style>
  <w:style w:type="character" w:styleId="CopyrightSpacingChar" w:customStyle="1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styleId="TitleChar" w:customStyle="1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5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9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styleId="Heading4Char" w:customStyle="1">
    <w:name w:val="Heading 4 Char"/>
    <w:rPr>
      <w:b/>
      <w:bCs/>
      <w:color w:val="104F75"/>
      <w:sz w:val="24"/>
      <w:szCs w:val="28"/>
    </w:rPr>
  </w:style>
  <w:style w:type="character" w:styleId="Heading5Char" w:customStyle="1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styleId="Heading6Char" w:customStyle="1">
    <w:name w:val="Heading 6 Char"/>
    <w:rPr>
      <w:rFonts w:ascii="Calibri" w:hAnsi="Calibri"/>
      <w:b/>
      <w:bCs/>
      <w:color w:val="0D0D0D"/>
      <w:sz w:val="24"/>
      <w:szCs w:val="22"/>
    </w:rPr>
  </w:style>
  <w:style w:type="character" w:styleId="Heading7Char" w:customStyle="1">
    <w:name w:val="Heading 7 Char"/>
    <w:rPr>
      <w:rFonts w:ascii="Calibri" w:hAnsi="Calibri"/>
      <w:color w:val="0D0D0D"/>
      <w:sz w:val="24"/>
      <w:szCs w:val="24"/>
    </w:rPr>
  </w:style>
  <w:style w:type="character" w:styleId="Heading8Char" w:customStyle="1">
    <w:name w:val="Heading 8 Char"/>
    <w:rPr>
      <w:rFonts w:ascii="Calibri" w:hAnsi="Calibri"/>
      <w:i/>
      <w:iCs/>
      <w:color w:val="0D0D0D"/>
      <w:sz w:val="24"/>
      <w:szCs w:val="24"/>
    </w:rPr>
  </w:style>
  <w:style w:type="character" w:styleId="Heading9Char" w:customStyle="1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styleId="BodyTextChar" w:customStyle="1">
    <w:name w:val="Body Text Char"/>
    <w:basedOn w:val="DefaultParagraphFont"/>
    <w:rPr>
      <w:color w:val="0D0D0D"/>
      <w:sz w:val="24"/>
      <w:szCs w:val="24"/>
    </w:rPr>
  </w:style>
  <w:style w:type="paragraph" w:styleId="TableHeader" w:customStyle="1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rPr>
      <w:rFonts w:ascii="Tahoma" w:hAnsi="Tahoma" w:cs="Tahoma"/>
      <w:sz w:val="16"/>
      <w:szCs w:val="16"/>
    </w:rPr>
  </w:style>
  <w:style w:type="paragraph" w:styleId="TableRow" w:customStyle="1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styleId="TableRowChar" w:customStyle="1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styleId="RGB" w:customStyle="1">
    <w:name w:val="RGB"/>
    <w:basedOn w:val="DefaultParagraphFont"/>
    <w:rPr>
      <w:b/>
      <w:bCs/>
      <w:sz w:val="20"/>
    </w:rPr>
  </w:style>
  <w:style w:type="paragraph" w:styleId="ColouredBoxHeadline" w:customStyle="1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styleId="RGBValues" w:customStyle="1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styleId="CommentSubjectChar" w:customStyle="1">
    <w:name w:val="Comment Subject Char"/>
    <w:basedOn w:val="CommentTextChar"/>
    <w:rPr>
      <w:b/>
      <w:bCs/>
    </w:rPr>
  </w:style>
  <w:style w:type="paragraph" w:styleId="Centredembed" w:customStyle="1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styleId="DateChar" w:customStyle="1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styleId="SourceChar" w:customStyle="1">
    <w:name w:val="Source Char"/>
    <w:basedOn w:val="DefaultParagraphFont"/>
  </w:style>
  <w:style w:type="paragraph" w:styleId="Source" w:customStyle="1">
    <w:name w:val="Source"/>
    <w:basedOn w:val="Normal"/>
    <w:pPr>
      <w:jc w:val="right"/>
    </w:pPr>
    <w:rPr>
      <w:sz w:val="20"/>
      <w:szCs w:val="20"/>
    </w:rPr>
  </w:style>
  <w:style w:type="paragraph" w:styleId="DfESOutNumbered1" w:customStyle="1">
    <w:name w:val="DfESOutNumbered1"/>
    <w:basedOn w:val="Normal"/>
    <w:pPr>
      <w:numPr>
        <w:numId w:val="4"/>
      </w:numPr>
    </w:pPr>
  </w:style>
  <w:style w:type="character" w:styleId="DfESOutNumbered1Char" w:customStyle="1">
    <w:name w:val="DfESOutNumbered1 Char"/>
    <w:rPr>
      <w:sz w:val="24"/>
      <w:szCs w:val="24"/>
    </w:rPr>
  </w:style>
  <w:style w:type="paragraph" w:styleId="TableRowRight" w:customStyle="1">
    <w:name w:val="TableRowRight"/>
    <w:basedOn w:val="TableRow"/>
    <w:pPr>
      <w:jc w:val="right"/>
    </w:pPr>
    <w:rPr>
      <w:szCs w:val="20"/>
    </w:rPr>
  </w:style>
  <w:style w:type="paragraph" w:styleId="TableRowCentered" w:customStyle="1">
    <w:name w:val="TableRowCentered"/>
    <w:basedOn w:val="TableRow"/>
    <w:pPr>
      <w:jc w:val="center"/>
    </w:pPr>
    <w:rPr>
      <w:szCs w:val="20"/>
    </w:rPr>
  </w:style>
  <w:style w:type="paragraph" w:styleId="SocialMedia" w:customStyle="1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styleId="Reference" w:customStyle="1">
    <w:name w:val="Reference"/>
    <w:basedOn w:val="Normal"/>
    <w:pPr>
      <w:tabs>
        <w:tab w:val="left" w:pos="1701"/>
      </w:tabs>
      <w:spacing w:before="240"/>
    </w:pPr>
  </w:style>
  <w:style w:type="character" w:styleId="SocialMediaChar" w:customStyle="1">
    <w:name w:val="SocialMedia Char"/>
    <w:basedOn w:val="DefaultParagraphFont"/>
    <w:rPr>
      <w:sz w:val="24"/>
      <w:szCs w:val="24"/>
    </w:rPr>
  </w:style>
  <w:style w:type="paragraph" w:styleId="Licence" w:customStyle="1">
    <w:name w:val="Licence"/>
    <w:basedOn w:val="Normal"/>
    <w:pPr>
      <w:tabs>
        <w:tab w:val="left" w:pos="1418"/>
      </w:tabs>
      <w:ind w:left="284"/>
      <w:contextualSpacing/>
    </w:pPr>
  </w:style>
  <w:style w:type="character" w:styleId="ReferenceChar" w:customStyle="1">
    <w:name w:val="Reference Char"/>
    <w:basedOn w:val="DefaultParagraphFont"/>
    <w:rPr>
      <w:color w:val="0D0D0D"/>
      <w:sz w:val="24"/>
      <w:szCs w:val="24"/>
    </w:rPr>
  </w:style>
  <w:style w:type="paragraph" w:styleId="LicenceIntro" w:customStyle="1">
    <w:name w:val="LicenceIntro"/>
    <w:basedOn w:val="Licence"/>
    <w:pPr>
      <w:spacing w:after="0"/>
      <w:ind w:left="0"/>
    </w:pPr>
    <w:rPr>
      <w:szCs w:val="20"/>
    </w:rPr>
  </w:style>
  <w:style w:type="character" w:styleId="LicenceChar" w:customStyle="1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7"/>
      </w:numPr>
      <w:tabs>
        <w:tab w:val="left" w:pos="491"/>
      </w:tabs>
      <w:contextualSpacing/>
    </w:pPr>
  </w:style>
  <w:style w:type="paragraph" w:styleId="Logos" w:customStyle="1">
    <w:name w:val="Logos"/>
    <w:basedOn w:val="Normal"/>
    <w:pPr>
      <w:pageBreakBefore/>
      <w:widowControl w:val="0"/>
    </w:pPr>
  </w:style>
  <w:style w:type="character" w:styleId="LogosChar" w:customStyle="1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8"/>
      </w:numPr>
      <w:contextualSpacing/>
    </w:pPr>
  </w:style>
  <w:style w:type="paragraph" w:styleId="DfESOutNumbered" w:customStyle="1">
    <w:name w:val="DfESOutNumbered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DfESOutNumberedChar" w:customStyle="1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styleId="DeptBullets" w:customStyle="1">
    <w:name w:val="DeptBullets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DeptBulletsChar" w:customStyle="1">
    <w:name w:val="DeptBullets Char"/>
    <w:basedOn w:val="LogosChar"/>
    <w:rPr>
      <w:color w:val="0D0D0D"/>
      <w:sz w:val="24"/>
      <w:szCs w:val="24"/>
      <w:lang w:eastAsia="en-US"/>
    </w:rPr>
  </w:style>
  <w:style w:type="paragraph" w:styleId="TOCHeader" w:customStyle="1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styleId="TOCHeaderChar" w:customStyle="1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styleId="BodyTextIndentChar" w:customStyle="1">
    <w:name w:val="Body Text Indent Char"/>
    <w:basedOn w:val="DefaultParagraphFont"/>
    <w:rPr>
      <w:sz w:val="24"/>
      <w:lang w:eastAsia="en-US"/>
    </w:rPr>
  </w:style>
  <w:style w:type="paragraph" w:styleId="DeptOutNumbered" w:customStyle="1">
    <w:name w:val="DeptOutNumbered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styleId="Heading" w:customStyle="1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styleId="MinuteTop" w:customStyle="1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styleId="Numbered" w:customStyle="1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styleId="PersonalComposeStyle" w:customStyle="1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styleId="PersonalReplyStyle" w:customStyle="1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styleId="Sub-Heading" w:customStyle="1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styleId="SubtitleChar" w:customStyle="1">
    <w:name w:val="Subtitle Char"/>
    <w:basedOn w:val="DefaultParagraphFont"/>
    <w:rPr>
      <w:i/>
      <w:sz w:val="24"/>
      <w:lang w:eastAsia="en-US"/>
    </w:rPr>
  </w:style>
  <w:style w:type="paragraph" w:styleId="DfESBullets" w:customStyle="1">
    <w:name w:val="DfESBullets"/>
    <w:basedOn w:val="Normal"/>
    <w:pPr>
      <w:widowControl w:val="0"/>
      <w:numPr>
        <w:numId w:val="13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styleId="WWOutlineListStyle" w:customStyle="1">
    <w:name w:val="WW_OutlineListStyle"/>
    <w:basedOn w:val="NoList"/>
    <w:pPr>
      <w:numPr>
        <w:numId w:val="3"/>
      </w:numPr>
    </w:pPr>
  </w:style>
  <w:style w:type="numbering" w:styleId="LFO3" w:customStyle="1">
    <w:name w:val="LFO3"/>
    <w:basedOn w:val="NoList"/>
    <w:pPr>
      <w:numPr>
        <w:numId w:val="4"/>
      </w:numPr>
    </w:pPr>
  </w:style>
  <w:style w:type="numbering" w:styleId="LFO4" w:customStyle="1">
    <w:name w:val="LFO4"/>
    <w:basedOn w:val="NoList"/>
    <w:pPr>
      <w:numPr>
        <w:numId w:val="5"/>
      </w:numPr>
    </w:pPr>
  </w:style>
  <w:style w:type="numbering" w:styleId="LFO6" w:customStyle="1">
    <w:name w:val="LFO6"/>
    <w:basedOn w:val="NoList"/>
    <w:pPr>
      <w:numPr>
        <w:numId w:val="6"/>
      </w:numPr>
    </w:pPr>
  </w:style>
  <w:style w:type="numbering" w:styleId="LFO9" w:customStyle="1">
    <w:name w:val="LFO9"/>
    <w:basedOn w:val="NoList"/>
    <w:pPr>
      <w:numPr>
        <w:numId w:val="7"/>
      </w:numPr>
    </w:pPr>
  </w:style>
  <w:style w:type="numbering" w:styleId="LFO10" w:customStyle="1">
    <w:name w:val="LFO10"/>
    <w:basedOn w:val="NoList"/>
    <w:pPr>
      <w:numPr>
        <w:numId w:val="8"/>
      </w:numPr>
    </w:pPr>
  </w:style>
  <w:style w:type="numbering" w:styleId="LFO25" w:customStyle="1">
    <w:name w:val="LFO25"/>
    <w:basedOn w:val="NoList"/>
    <w:pPr>
      <w:numPr>
        <w:numId w:val="9"/>
      </w:numPr>
    </w:pPr>
  </w:style>
  <w:style w:type="numbering" w:styleId="LFO28" w:customStyle="1">
    <w:name w:val="LFO28"/>
    <w:basedOn w:val="NoList"/>
    <w:pPr>
      <w:numPr>
        <w:numId w:val="10"/>
      </w:numPr>
    </w:pPr>
  </w:style>
  <w:style w:type="numbering" w:styleId="LFO30" w:customStyle="1">
    <w:name w:val="LFO30"/>
    <w:basedOn w:val="NoList"/>
    <w:pPr>
      <w:numPr>
        <w:numId w:val="11"/>
      </w:numPr>
    </w:pPr>
  </w:style>
  <w:style w:type="numbering" w:styleId="LFO34" w:customStyle="1">
    <w:name w:val="LFO34"/>
    <w:basedOn w:val="NoList"/>
    <w:pPr>
      <w:numPr>
        <w:numId w:val="12"/>
      </w:numPr>
    </w:pPr>
  </w:style>
  <w:style w:type="numbering" w:styleId="LFO36" w:customStyle="1">
    <w:name w:val="LFO36"/>
    <w:basedOn w:val="NoList"/>
    <w:pPr>
      <w:numPr>
        <w:numId w:val="13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ListParagraphChar" w:customStyle="1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assets.publishing.service.gov.uk/government/uploads/system/uploads/attachment_data/file/897806/Maths_guidance_KS_1_and_2.pdf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educationendowmentfoundation.org.uk/evidence-summaries/teaching-learning-toolkit/phonics/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gov.uk/government/publications/choosing-a-phonics-teaching-programme" TargetMode="External" Id="rId11" /><Relationship Type="http://schemas.openxmlformats.org/officeDocument/2006/relationships/styles" Target="styles.xml" Id="rId5" /><Relationship Type="http://schemas.openxmlformats.org/officeDocument/2006/relationships/header" Target="header1.xml" Id="rId15" /><Relationship Type="http://schemas.openxmlformats.org/officeDocument/2006/relationships/hyperlink" Target="https://educationendowmentfoundation.org.uk/education-evidence/teaching-learning-toolkit/feedback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educationendowmentfoundation.org.uk/public/files/Publications/Maths/KS2_KS3_Maths_Guidance_2017.pdf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325278E8BA434C86C1B6704F0E3801" ma:contentTypeVersion="17" ma:contentTypeDescription="Create a new document." ma:contentTypeScope="" ma:versionID="691c012f39e874c392112d36f84ea5c1">
  <xsd:schema xmlns:xsd="http://www.w3.org/2001/XMLSchema" xmlns:xs="http://www.w3.org/2001/XMLSchema" xmlns:p="http://schemas.microsoft.com/office/2006/metadata/properties" xmlns:ns3="3d896d84-8222-4b2b-9329-65a8f6f4f07f" xmlns:ns4="c9448b7c-8608-4eac-a273-c3e9075ce9d0" targetNamespace="http://schemas.microsoft.com/office/2006/metadata/properties" ma:root="true" ma:fieldsID="69b13dbe2e3fa8d734c49964edf9440f" ns3:_="" ns4:_="">
    <xsd:import namespace="3d896d84-8222-4b2b-9329-65a8f6f4f07f"/>
    <xsd:import namespace="c9448b7c-8608-4eac-a273-c3e9075ce9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896d84-8222-4b2b-9329-65a8f6f4f0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48b7c-8608-4eac-a273-c3e9075ce9d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896d84-8222-4b2b-9329-65a8f6f4f07f" xsi:nil="true"/>
  </documentManagement>
</p:properties>
</file>

<file path=customXml/itemProps1.xml><?xml version="1.0" encoding="utf-8"?>
<ds:datastoreItem xmlns:ds="http://schemas.openxmlformats.org/officeDocument/2006/customXml" ds:itemID="{C070DDA0-6EA6-4B5C-AE93-287FC2B3BE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896d84-8222-4b2b-9329-65a8f6f4f07f"/>
    <ds:schemaRef ds:uri="c9448b7c-8608-4eac-a273-c3e9075ce9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197A22-C925-4A4E-9323-928201DD0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E6A7E6-8117-4EED-A866-CB26882D5FBE}">
  <ds:schemaRefs>
    <ds:schemaRef ds:uri="http://schemas.microsoft.com/office/2006/metadata/properties"/>
    <ds:schemaRef ds:uri="http://schemas.microsoft.com/office/infopath/2007/PartnerControls"/>
    <ds:schemaRef ds:uri="3d896d84-8222-4b2b-9329-65a8f6f4f07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Pupil premium strategy statement</dc:title>
  <dc:subject/>
  <dc:creator>Department for Education</dc:creator>
  <keywords/>
  <dc:description/>
  <lastModifiedBy>Richard Dedicoat</lastModifiedBy>
  <revision>13</revision>
  <lastPrinted>2014-09-18T05:26:00.0000000Z</lastPrinted>
  <dcterms:created xsi:type="dcterms:W3CDTF">2024-12-10T14:45:00.0000000Z</dcterms:created>
  <dcterms:modified xsi:type="dcterms:W3CDTF">2024-12-19T16:37:46.3362584Z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0x0101006F325278E8BA434C86C1B6704F0E3801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